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2E6644" w:rsidR="008A1388" w:rsidP="040170A0" w:rsidRDefault="008A1388" w14:paraId="4DF5D94F" w14:textId="77777777">
      <w:pPr>
        <w:pStyle w:val="Direccininterior"/>
        <w:spacing w:line="240" w:lineRule="auto"/>
        <w:rPr>
          <w:rFonts w:ascii="Arial" w:hAnsi="Arial" w:eastAsia="Arial" w:cs="Arial"/>
          <w:sz w:val="22"/>
          <w:szCs w:val="22"/>
          <w:lang w:val="es-MX"/>
        </w:rPr>
      </w:pPr>
      <w:r w:rsidRPr="040170A0">
        <w:rPr>
          <w:rFonts w:ascii="Arial" w:hAnsi="Arial" w:eastAsia="Arial" w:cs="Arial"/>
          <w:sz w:val="22"/>
          <w:szCs w:val="22"/>
          <w:lang w:val="es-MX"/>
        </w:rPr>
        <w:t>000000</w:t>
      </w:r>
    </w:p>
    <w:p w:rsidR="1797BDA2" w:rsidP="040170A0" w:rsidRDefault="1797BDA2" w14:paraId="1AE6F401" w14:textId="6F4A6E37">
      <w:pPr>
        <w:pStyle w:val="Direccininterior"/>
        <w:spacing w:line="240" w:lineRule="auto"/>
        <w:rPr>
          <w:rFonts w:ascii="Arial" w:hAnsi="Arial" w:eastAsia="Arial" w:cs="Arial"/>
          <w:sz w:val="22"/>
          <w:szCs w:val="22"/>
          <w:lang w:val="es-MX"/>
        </w:rPr>
      </w:pPr>
    </w:p>
    <w:p w:rsidRPr="002E6644" w:rsidR="008A1388" w:rsidP="040170A0" w:rsidRDefault="008A1388" w14:paraId="3CEB7FFE" w14:textId="3F1E4610">
      <w:pPr>
        <w:pStyle w:val="Direccininterior"/>
        <w:spacing w:line="240" w:lineRule="auto"/>
        <w:rPr>
          <w:rFonts w:ascii="Arial" w:hAnsi="Arial" w:eastAsia="Arial" w:cs="Arial"/>
          <w:sz w:val="22"/>
          <w:szCs w:val="22"/>
          <w:lang w:val="es-MX"/>
        </w:rPr>
      </w:pPr>
      <w:r w:rsidRPr="040170A0">
        <w:rPr>
          <w:rFonts w:ascii="Arial" w:hAnsi="Arial" w:eastAsia="Arial" w:cs="Arial"/>
          <w:sz w:val="22"/>
          <w:szCs w:val="22"/>
          <w:lang w:val="es-MX"/>
        </w:rPr>
        <w:t>Bogotá, D.C.</w:t>
      </w:r>
    </w:p>
    <w:p w:rsidRPr="002E6644" w:rsidR="00C63F92" w:rsidP="040170A0" w:rsidRDefault="00C63F92" w14:paraId="0772B5AC" w14:textId="0AC66374">
      <w:pPr>
        <w:pStyle w:val="Direccininterior"/>
        <w:spacing w:line="240" w:lineRule="auto"/>
        <w:rPr>
          <w:rFonts w:ascii="Arial" w:hAnsi="Arial" w:eastAsia="Arial" w:cs="Arial"/>
          <w:sz w:val="22"/>
          <w:szCs w:val="22"/>
          <w:lang w:val="es-MX"/>
        </w:rPr>
      </w:pPr>
    </w:p>
    <w:p w:rsidR="69D293A8" w:rsidP="040170A0" w:rsidRDefault="69D293A8" w14:paraId="0CBED4E5" w14:textId="47DBCCDB">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Doctor</w:t>
      </w:r>
      <w:r w:rsidRPr="040170A0" w:rsidR="08C4F3BB">
        <w:rPr>
          <w:rFonts w:ascii="Arial" w:hAnsi="Arial" w:eastAsia="Arial" w:cs="Arial"/>
          <w:highlight w:val="yellow"/>
        </w:rPr>
        <w:t>(a)</w:t>
      </w:r>
    </w:p>
    <w:p w:rsidR="08C4F3BB" w:rsidP="040170A0" w:rsidRDefault="08C4F3BB" w14:paraId="60473860" w14:textId="5A37D8D8">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NOMBRE</w:t>
      </w:r>
    </w:p>
    <w:p w:rsidR="69D293A8" w:rsidP="040170A0" w:rsidRDefault="37F12678" w14:paraId="45EBD4B2" w14:textId="1497D760">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Cargo</w:t>
      </w:r>
      <w:r w:rsidRPr="040170A0" w:rsidR="2951B6F5">
        <w:rPr>
          <w:rFonts w:ascii="Arial" w:hAnsi="Arial" w:eastAsia="Arial" w:cs="Arial"/>
        </w:rPr>
        <w:t xml:space="preserve"> </w:t>
      </w:r>
    </w:p>
    <w:p w:rsidR="18CCD7BB" w:rsidP="040170A0" w:rsidRDefault="18CCD7BB" w14:paraId="1995BEF2" w14:textId="391205E2">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Entidad</w:t>
      </w:r>
    </w:p>
    <w:p w:rsidR="69D293A8" w:rsidP="040170A0" w:rsidRDefault="69D6DA9B" w14:paraId="15132019" w14:textId="6A66EF3D">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 xml:space="preserve">Notificaciones </w:t>
      </w:r>
      <w:r w:rsidRPr="040170A0" w:rsidR="682BD500">
        <w:rPr>
          <w:rFonts w:ascii="Arial" w:hAnsi="Arial" w:eastAsia="Arial" w:cs="Arial"/>
          <w:highlight w:val="yellow"/>
        </w:rPr>
        <w:t>electrónicas</w:t>
      </w:r>
      <w:r w:rsidRPr="040170A0">
        <w:rPr>
          <w:rFonts w:ascii="Arial" w:hAnsi="Arial" w:eastAsia="Arial" w:cs="Arial"/>
        </w:rPr>
        <w:t xml:space="preserve"> </w:t>
      </w:r>
    </w:p>
    <w:p w:rsidR="69D293A8" w:rsidP="040170A0" w:rsidRDefault="696698B6" w14:paraId="5C0E5969" w14:textId="32B874B6">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 xml:space="preserve">Notificaciones </w:t>
      </w:r>
      <w:r w:rsidRPr="040170A0" w:rsidR="78086815">
        <w:rPr>
          <w:rFonts w:ascii="Arial" w:hAnsi="Arial" w:eastAsia="Arial" w:cs="Arial"/>
          <w:highlight w:val="yellow"/>
        </w:rPr>
        <w:t>físicas</w:t>
      </w:r>
      <w:r w:rsidRPr="040170A0">
        <w:rPr>
          <w:rFonts w:ascii="Arial" w:hAnsi="Arial" w:eastAsia="Arial" w:cs="Arial"/>
        </w:rPr>
        <w:t xml:space="preserve"> </w:t>
      </w:r>
    </w:p>
    <w:p w:rsidRPr="002E6644" w:rsidR="00973583" w:rsidP="040170A0" w:rsidRDefault="00973583" w14:paraId="102010E8" w14:textId="77777777">
      <w:pPr>
        <w:spacing w:after="0" w:line="240" w:lineRule="auto"/>
        <w:jc w:val="both"/>
        <w:rPr>
          <w:rFonts w:ascii="Arial" w:hAnsi="Arial" w:eastAsia="Arial" w:cs="Arial"/>
          <w:highlight w:val="yellow"/>
        </w:rPr>
      </w:pPr>
      <w:r w:rsidRPr="040170A0">
        <w:rPr>
          <w:rFonts w:ascii="Arial" w:hAnsi="Arial" w:eastAsia="Arial" w:cs="Arial"/>
          <w:highlight w:val="yellow"/>
        </w:rPr>
        <w:t>Ciudad.</w:t>
      </w:r>
    </w:p>
    <w:p w:rsidRPr="002E6644" w:rsidR="00973583" w:rsidP="040170A0" w:rsidRDefault="00973583" w14:paraId="4F5EA8FF" w14:textId="77777777">
      <w:pPr>
        <w:tabs>
          <w:tab w:val="left" w:pos="1605"/>
        </w:tabs>
        <w:spacing w:after="0" w:line="240" w:lineRule="auto"/>
        <w:jc w:val="both"/>
        <w:rPr>
          <w:rFonts w:ascii="Arial" w:hAnsi="Arial" w:eastAsia="Arial" w:cs="Arial"/>
        </w:rPr>
      </w:pPr>
    </w:p>
    <w:p w:rsidR="00973583" w:rsidP="040170A0" w:rsidRDefault="00973583" w14:paraId="6794DF32" w14:textId="2921A16B">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Asunto:</w:t>
      </w:r>
      <w:r w:rsidRPr="040170A0">
        <w:rPr>
          <w:rFonts w:ascii="Arial" w:hAnsi="Arial" w:eastAsia="Arial" w:cs="Arial"/>
        </w:rPr>
        <w:t xml:space="preserve"> </w:t>
      </w:r>
    </w:p>
    <w:p w:rsidR="2C814BD1" w:rsidP="040170A0" w:rsidRDefault="2C814BD1" w14:paraId="521F1EFF" w14:textId="0C4F6E36">
      <w:pPr>
        <w:spacing w:after="0" w:line="240" w:lineRule="auto"/>
        <w:ind w:left="993" w:hanging="993"/>
        <w:jc w:val="both"/>
        <w:rPr>
          <w:rFonts w:ascii="Arial" w:hAnsi="Arial" w:eastAsia="Arial" w:cs="Arial"/>
          <w:highlight w:val="yellow"/>
        </w:rPr>
      </w:pPr>
      <w:r w:rsidRPr="040170A0">
        <w:rPr>
          <w:rFonts w:ascii="Arial" w:hAnsi="Arial" w:eastAsia="Arial" w:cs="Arial"/>
          <w:highlight w:val="yellow"/>
        </w:rPr>
        <w:t>Tema:</w:t>
      </w:r>
      <w:r w:rsidRPr="040170A0">
        <w:rPr>
          <w:rFonts w:ascii="Arial" w:hAnsi="Arial" w:eastAsia="Arial" w:cs="Arial"/>
        </w:rPr>
        <w:t xml:space="preserve"> </w:t>
      </w:r>
    </w:p>
    <w:p w:rsidR="4F7AAF48" w:rsidP="040170A0" w:rsidRDefault="4F7AAF48" w14:paraId="19D37990" w14:textId="2CC56AC8">
      <w:pPr>
        <w:spacing w:after="0" w:line="240" w:lineRule="auto"/>
        <w:ind w:left="993" w:hanging="993"/>
        <w:jc w:val="both"/>
        <w:rPr>
          <w:rFonts w:ascii="Arial" w:hAnsi="Arial" w:eastAsia="Arial" w:cs="Arial"/>
          <w:color w:val="FF0000"/>
          <w:highlight w:val="yellow"/>
        </w:rPr>
      </w:pPr>
      <w:r w:rsidRPr="040170A0">
        <w:rPr>
          <w:rFonts w:ascii="Arial" w:hAnsi="Arial" w:eastAsia="Arial" w:cs="Arial"/>
          <w:highlight w:val="yellow"/>
        </w:rPr>
        <w:t>Radicado</w:t>
      </w:r>
      <w:r w:rsidRPr="040170A0">
        <w:rPr>
          <w:rFonts w:ascii="Arial" w:hAnsi="Arial" w:eastAsia="Arial" w:cs="Arial"/>
        </w:rPr>
        <w:t xml:space="preserve"> </w:t>
      </w:r>
    </w:p>
    <w:p w:rsidRPr="002E6644" w:rsidR="00CC2535" w:rsidP="040170A0" w:rsidRDefault="00774865" w14:paraId="27EB0374" w14:textId="19B52BF1">
      <w:pPr>
        <w:tabs>
          <w:tab w:val="left" w:pos="1605"/>
        </w:tabs>
        <w:spacing w:after="0" w:line="240" w:lineRule="auto"/>
        <w:jc w:val="both"/>
        <w:rPr>
          <w:rFonts w:ascii="Arial" w:hAnsi="Arial" w:eastAsia="Arial" w:cs="Arial"/>
        </w:rPr>
      </w:pPr>
      <w:r w:rsidRPr="040170A0">
        <w:rPr>
          <w:rFonts w:ascii="Arial" w:hAnsi="Arial" w:eastAsia="Arial" w:cs="Arial"/>
        </w:rPr>
        <w:t xml:space="preserve">            </w:t>
      </w:r>
    </w:p>
    <w:p w:rsidR="154D85BC" w:rsidP="040170A0" w:rsidRDefault="154D85BC" w14:paraId="50AC0FEA" w14:textId="12BBE63B">
      <w:pPr>
        <w:tabs>
          <w:tab w:val="left" w:pos="1605"/>
        </w:tabs>
        <w:spacing w:before="30" w:after="0" w:line="240" w:lineRule="auto"/>
        <w:jc w:val="both"/>
        <w:rPr>
          <w:rFonts w:ascii="Arial" w:hAnsi="Arial" w:eastAsia="Arial" w:cs="Arial"/>
          <w:highlight w:val="yellow"/>
        </w:rPr>
      </w:pPr>
      <w:r w:rsidRPr="040170A0">
        <w:rPr>
          <w:rFonts w:ascii="Arial" w:hAnsi="Arial" w:eastAsia="Arial" w:cs="Arial"/>
          <w:highlight w:val="yellow"/>
        </w:rPr>
        <w:t>Respetado</w:t>
      </w:r>
      <w:r w:rsidRPr="040170A0" w:rsidR="3F9C3F4E">
        <w:rPr>
          <w:rFonts w:ascii="Arial" w:hAnsi="Arial" w:eastAsia="Arial" w:cs="Arial"/>
          <w:highlight w:val="yellow"/>
        </w:rPr>
        <w:t>(a)</w:t>
      </w:r>
      <w:r w:rsidRPr="040170A0">
        <w:rPr>
          <w:rFonts w:ascii="Arial" w:hAnsi="Arial" w:eastAsia="Arial" w:cs="Arial"/>
          <w:highlight w:val="yellow"/>
        </w:rPr>
        <w:t xml:space="preserve"> Doctor</w:t>
      </w:r>
      <w:r w:rsidRPr="040170A0" w:rsidR="054A0F9E">
        <w:rPr>
          <w:rFonts w:ascii="Arial" w:hAnsi="Arial" w:eastAsia="Arial" w:cs="Arial"/>
          <w:highlight w:val="yellow"/>
        </w:rPr>
        <w:t>(a)</w:t>
      </w:r>
      <w:r w:rsidRPr="040170A0">
        <w:rPr>
          <w:rFonts w:ascii="Arial" w:hAnsi="Arial" w:eastAsia="Arial" w:cs="Arial"/>
          <w:highlight w:val="yellow"/>
        </w:rPr>
        <w:t>:</w:t>
      </w:r>
    </w:p>
    <w:p w:rsidRPr="002E6644" w:rsidR="009F48C3" w:rsidP="040170A0" w:rsidRDefault="009F48C3" w14:paraId="6F3DDF73" w14:textId="77777777">
      <w:pPr>
        <w:tabs>
          <w:tab w:val="left" w:pos="1605"/>
        </w:tabs>
        <w:spacing w:before="30" w:after="0" w:line="240" w:lineRule="auto"/>
        <w:jc w:val="both"/>
        <w:rPr>
          <w:rFonts w:ascii="Arial" w:hAnsi="Arial" w:eastAsia="Arial" w:cs="Arial"/>
        </w:rPr>
      </w:pPr>
    </w:p>
    <w:p w:rsidR="0069786E" w:rsidP="040170A0" w:rsidRDefault="0069786E" w14:paraId="6AAE51FB" w14:textId="0A5552E5">
      <w:pPr>
        <w:tabs>
          <w:tab w:val="left" w:pos="1605"/>
        </w:tabs>
        <w:spacing w:before="30" w:after="0" w:line="240" w:lineRule="auto"/>
        <w:jc w:val="both"/>
        <w:rPr>
          <w:rFonts w:ascii="Arial" w:hAnsi="Arial" w:eastAsia="Arial" w:cs="Arial"/>
          <w:lang w:val="es"/>
        </w:rPr>
      </w:pPr>
      <w:r w:rsidRPr="040170A0">
        <w:rPr>
          <w:rFonts w:ascii="Arial" w:hAnsi="Arial" w:eastAsia="Arial" w:cs="Arial"/>
        </w:rPr>
        <w:t xml:space="preserve">Cordial Saludo, </w:t>
      </w:r>
      <w:r w:rsidRPr="040170A0" w:rsidR="074C5B18">
        <w:rPr>
          <w:rFonts w:ascii="Arial" w:hAnsi="Arial" w:eastAsia="Arial" w:cs="Arial"/>
        </w:rPr>
        <w:t>l</w:t>
      </w:r>
      <w:r w:rsidRPr="040170A0" w:rsidR="074C5B18">
        <w:rPr>
          <w:rFonts w:ascii="Arial" w:hAnsi="Arial" w:eastAsia="Arial" w:cs="Arial"/>
          <w:lang w:val="es"/>
        </w:rPr>
        <w:t>a Secretaría Distrital de Salud, se permite dar respuesta a la proposición del asunto, de acuerdo con la competencia funcional asignada a esta entidad, en los siguientes términos:</w:t>
      </w:r>
    </w:p>
    <w:p w:rsidRPr="002E6644" w:rsidR="00164009" w:rsidP="040170A0" w:rsidRDefault="00164009" w14:paraId="4390ACF1" w14:textId="20476994">
      <w:pPr>
        <w:tabs>
          <w:tab w:val="left" w:pos="1605"/>
        </w:tabs>
        <w:spacing w:before="30" w:after="0" w:line="240" w:lineRule="auto"/>
        <w:jc w:val="both"/>
        <w:rPr>
          <w:rFonts w:ascii="Arial" w:hAnsi="Arial" w:eastAsia="Arial" w:cs="Arial"/>
        </w:rPr>
      </w:pPr>
    </w:p>
    <w:p w:rsidR="698ECADF" w:rsidP="040170A0" w:rsidRDefault="0C718DCE" w14:paraId="3E985236" w14:textId="1295B8B1">
      <w:pPr>
        <w:pStyle w:val="Prrafodelista"/>
        <w:numPr>
          <w:ilvl w:val="0"/>
          <w:numId w:val="2"/>
        </w:numPr>
        <w:spacing w:before="30" w:after="0" w:line="240" w:lineRule="auto"/>
        <w:jc w:val="both"/>
        <w:rPr>
          <w:rFonts w:ascii="Arial" w:hAnsi="Arial" w:eastAsia="Arial" w:cs="Arial"/>
        </w:rPr>
      </w:pPr>
      <w:r w:rsidRPr="7A1F89AE" w:rsidR="5A94E45C">
        <w:rPr>
          <w:rFonts w:ascii="Arial" w:hAnsi="Arial" w:eastAsia="Arial" w:cs="Arial"/>
          <w:i w:val="1"/>
          <w:iCs w:val="1"/>
        </w:rPr>
        <w:t xml:space="preserve">Se INDIQUE cuales son las acciones para la seguridad vial que se encuentran en el Plan Distrital y a cargo del Sector Salud. Adicionalmente, especificar: a) porcentaje real de la implementación de estas acciones, b) porcentaje estimado de implementación para la presente fecha de cada una de estas acciones. </w:t>
      </w:r>
      <w:r w:rsidRPr="7A1F89AE" w:rsidR="51EC9642">
        <w:rPr>
          <w:rFonts w:ascii="Arial" w:hAnsi="Arial" w:eastAsia="Arial" w:cs="Arial"/>
        </w:rPr>
        <w:t>(</w:t>
      </w:r>
      <w:r w:rsidRPr="7A1F89AE" w:rsidR="51EC9642">
        <w:rPr>
          <w:rFonts w:ascii="Arial" w:hAnsi="Arial" w:eastAsia="Arial" w:cs="Arial"/>
          <w:highlight w:val="green"/>
        </w:rPr>
        <w:t>SUBSECRETARÍA DE SALUD PÚBLICA</w:t>
      </w:r>
      <w:r w:rsidRPr="7A1F89AE" w:rsidR="51EC9642">
        <w:rPr>
          <w:rFonts w:ascii="Arial" w:hAnsi="Arial" w:eastAsia="Arial" w:cs="Arial"/>
        </w:rPr>
        <w:t>)</w:t>
      </w:r>
    </w:p>
    <w:p w:rsidR="698ECADF" w:rsidP="13ACD1DA" w:rsidRDefault="0C718DCE" w14:paraId="6FD06B26" w14:textId="3B3B0E63">
      <w:pPr>
        <w:pStyle w:val="Normal"/>
        <w:spacing w:before="30" w:after="0" w:line="240" w:lineRule="auto"/>
        <w:ind w:left="0"/>
        <w:jc w:val="both"/>
        <w:rPr>
          <w:rFonts w:ascii="Arial" w:hAnsi="Arial" w:eastAsia="Arial" w:cs="Arial"/>
          <w:i w:val="1"/>
          <w:iCs w:val="1"/>
        </w:rPr>
      </w:pPr>
      <w:r w:rsidRPr="13ACD1DA" w:rsidR="31927C99">
        <w:rPr>
          <w:rFonts w:ascii="Arial" w:hAnsi="Arial" w:eastAsia="Arial" w:cs="Arial"/>
          <w:i w:val="1"/>
          <w:iCs w:val="1"/>
        </w:rPr>
        <w:t xml:space="preserve">Respuesta: </w:t>
      </w:r>
    </w:p>
    <w:p w:rsidR="13F9E126" w:rsidP="13ACD1DA" w:rsidRDefault="13F9E126" w14:paraId="51DBDA8C" w14:textId="3C3B69A5">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En el marco del nuevo Plan de Desarrollo Distrital “Bogotá Camina Segura” 2024–2027, las acciones del sector salud se alinean con el Objetivo 1: Bogotá avanza en seguridad, específicamente con el Programa 6: Movilidad segura e inclusiva. Desde el Plan Territorial de Salud se proyecta la implementación del 100% de las acciones asignadas al sector salud en el Plan de Seguridad Vial. </w:t>
      </w:r>
    </w:p>
    <w:p w:rsidR="13F9E126" w:rsidP="13ACD1DA" w:rsidRDefault="13F9E126" w14:paraId="2831754E" w14:textId="7677E16C">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67D5597A" w14:textId="58000402">
      <w:pPr>
        <w:spacing w:before="0" w:beforeAutospacing="off" w:after="0" w:afterAutospacing="off"/>
        <w:jc w:val="both"/>
        <w:rPr>
          <w:rFonts w:ascii="Arial" w:hAnsi="Arial" w:eastAsia="Arial" w:cs="Arial"/>
          <w:noProof w:val="0"/>
          <w:color w:val="auto"/>
          <w:sz w:val="22"/>
          <w:szCs w:val="22"/>
          <w:lang w:val="es-MX"/>
        </w:rPr>
      </w:pPr>
      <w:r w:rsidRPr="13ACD1DA" w:rsidR="13F9E126">
        <w:rPr>
          <w:rFonts w:ascii="Arial" w:hAnsi="Arial" w:eastAsia="Arial" w:cs="Arial"/>
          <w:noProof w:val="0"/>
          <w:color w:val="auto"/>
          <w:sz w:val="22"/>
          <w:szCs w:val="22"/>
          <w:lang w:val="es"/>
        </w:rPr>
        <w:t>A partir del segundo semestre del año 2024, en el marco del proyecto de inversión 8143 “</w:t>
      </w:r>
      <w:r w:rsidRPr="13ACD1DA" w:rsidR="13F9E126">
        <w:rPr>
          <w:rFonts w:ascii="Arial" w:hAnsi="Arial" w:eastAsia="Arial" w:cs="Arial"/>
          <w:noProof w:val="0"/>
          <w:color w:val="auto"/>
          <w:sz w:val="22"/>
          <w:szCs w:val="22"/>
          <w:lang w:val="es-MX"/>
        </w:rPr>
        <w:t>Implementación de intervenciones colectivas que promuevan conductas de cuidado priorizando la movilidad segura y saludable Bogotá D.C.”, la Secretaría Distrital de Salud armoniza sus acciones con el Plan Distrital de Siniestralidad Vial 2023-2032, adoptado mediante el Decreto 494 de 2023. Este plan es coordinado desde la Comisión Intersectorial de Seguridad Vial, garantizando avanzar en una respuesta integrada a los ejes 2 (Vehículos seguros), 4 (Cultura de Movilidad Segura), 6 (Atención y cuidado a víctimas de siniestros viales) y 8 (Gestión del conocimiento), desde las diferentes dependencias de la entidad.</w:t>
      </w:r>
    </w:p>
    <w:p w:rsidR="13F9E126" w:rsidP="13ACD1DA" w:rsidRDefault="13F9E126" w14:paraId="2AB627B5" w14:textId="1AF615D6">
      <w:pPr>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 </w:t>
      </w:r>
    </w:p>
    <w:p w:rsidR="13F9E126" w:rsidP="13ACD1DA" w:rsidRDefault="13F9E126" w14:paraId="14D3D50C" w14:textId="5B2D356A">
      <w:pPr>
        <w:spacing w:before="0" w:beforeAutospacing="off" w:after="0" w:afterAutospacing="off"/>
        <w:jc w:val="both"/>
        <w:rPr>
          <w:rFonts w:ascii="Arial" w:hAnsi="Arial" w:eastAsia="Arial" w:cs="Arial"/>
          <w:noProof w:val="0"/>
          <w:color w:val="auto"/>
          <w:sz w:val="22"/>
          <w:szCs w:val="22"/>
          <w:lang w:val="es-MX"/>
        </w:rPr>
      </w:pPr>
      <w:r w:rsidRPr="13ACD1DA" w:rsidR="13F9E126">
        <w:rPr>
          <w:rFonts w:ascii="Arial" w:hAnsi="Arial" w:eastAsia="Arial" w:cs="Arial"/>
          <w:noProof w:val="0"/>
          <w:color w:val="auto"/>
          <w:sz w:val="22"/>
          <w:szCs w:val="22"/>
          <w:lang w:val="es-MX"/>
        </w:rPr>
        <w:t xml:space="preserve">Desde allí, las acciones de Salud Pública se encuadran en el eje 4: Cultura de movilidad segura y en el eje 8: Gestión del conocimiento. </w:t>
      </w:r>
    </w:p>
    <w:p w:rsidR="13F9E126" w:rsidP="13ACD1DA" w:rsidRDefault="13F9E126" w14:paraId="35CDFB8D" w14:textId="25A227A0">
      <w:pPr>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 </w:t>
      </w:r>
    </w:p>
    <w:p w:rsidR="13F9E126" w:rsidP="13ACD1DA" w:rsidRDefault="13F9E126" w14:paraId="724EC17E" w14:textId="0138E7E9">
      <w:pPr>
        <w:spacing w:before="0" w:beforeAutospacing="off" w:after="0" w:afterAutospacing="off"/>
        <w:jc w:val="both"/>
        <w:rPr>
          <w:rFonts w:ascii="Arial" w:hAnsi="Arial" w:eastAsia="Arial" w:cs="Arial"/>
          <w:noProof w:val="0"/>
          <w:color w:val="auto"/>
          <w:sz w:val="22"/>
          <w:szCs w:val="22"/>
          <w:lang w:val="es-MX"/>
        </w:rPr>
      </w:pPr>
      <w:r w:rsidRPr="13ACD1DA" w:rsidR="13F9E126">
        <w:rPr>
          <w:rFonts w:ascii="Arial" w:hAnsi="Arial" w:eastAsia="Arial" w:cs="Arial"/>
          <w:noProof w:val="0"/>
          <w:color w:val="auto"/>
          <w:sz w:val="22"/>
          <w:szCs w:val="22"/>
          <w:lang w:val="es-MX"/>
        </w:rPr>
        <w:t xml:space="preserve">Desde el eje 4, se realizan acciones que promueven los comportamientos de cuidado para la reducción del riesgo de perder vidas y sufrir lesiones graves en las vías, incluyendo iniciativas relacionadas con la movilidad activa y sostenible. Estas intervenciones se implementan a través del modelo de Educación para la Salud Pública, que fortalece capacidades individuales y colectivas en los entornos comunitario, educativo y laboral: </w:t>
      </w:r>
    </w:p>
    <w:p w:rsidR="13F9E126" w:rsidP="13ACD1DA" w:rsidRDefault="13F9E126" w14:paraId="76FDF070" w14:textId="24BC5076">
      <w:pPr>
        <w:spacing w:before="0" w:beforeAutospacing="off" w:after="0" w:afterAutospacing="off"/>
        <w:jc w:val="both"/>
        <w:rPr>
          <w:rFonts w:ascii="Arial" w:hAnsi="Arial" w:eastAsia="Arial" w:cs="Arial"/>
          <w:noProof w:val="0"/>
          <w:color w:val="auto"/>
          <w:sz w:val="22"/>
          <w:szCs w:val="22"/>
          <w:lang w:val="es-MX"/>
        </w:rPr>
      </w:pPr>
      <w:r w:rsidRPr="13ACD1DA" w:rsidR="13F9E126">
        <w:rPr>
          <w:rFonts w:ascii="Arial" w:hAnsi="Arial" w:eastAsia="Arial" w:cs="Arial"/>
          <w:noProof w:val="0"/>
          <w:color w:val="auto"/>
          <w:sz w:val="22"/>
          <w:szCs w:val="22"/>
          <w:lang w:val="es-MX"/>
        </w:rPr>
        <w:t xml:space="preserve"> </w:t>
      </w:r>
    </w:p>
    <w:p w:rsidR="13F9E126" w:rsidP="13ACD1DA" w:rsidRDefault="13F9E126" w14:paraId="6A3778B6" w14:textId="649A5762">
      <w:pPr>
        <w:shd w:val="clear" w:color="auto" w:fill="FFFFFF" w:themeFill="background1"/>
        <w:spacing w:before="0" w:beforeAutospacing="off" w:after="0" w:afterAutospacing="off"/>
        <w:jc w:val="both"/>
        <w:rPr>
          <w:rFonts w:ascii="Arial" w:hAnsi="Arial" w:eastAsia="Arial" w:cs="Arial"/>
          <w:noProof w:val="0"/>
          <w:color w:val="auto"/>
          <w:sz w:val="22"/>
          <w:szCs w:val="22"/>
          <w:u w:val="single"/>
          <w:lang w:val="es-ES"/>
        </w:rPr>
      </w:pPr>
      <w:r w:rsidRPr="13ACD1DA" w:rsidR="13F9E126">
        <w:rPr>
          <w:rFonts w:ascii="Arial" w:hAnsi="Arial" w:eastAsia="Arial" w:cs="Arial"/>
          <w:noProof w:val="0"/>
          <w:color w:val="auto"/>
          <w:sz w:val="22"/>
          <w:szCs w:val="22"/>
          <w:u w:val="single"/>
          <w:lang w:val="es-ES"/>
        </w:rPr>
        <w:t>Entorno comunitario</w:t>
      </w:r>
    </w:p>
    <w:p w:rsidR="13F9E126" w:rsidP="13ACD1DA" w:rsidRDefault="13F9E126" w14:paraId="7675E25C" w14:textId="7DFB9844">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48A2620D" w14:textId="4C450AB8">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“RUMBEA con Bienestar”: jornadas itinerantes (diurnas y nocturnas) de educación para la salud pública, focalizadas en zonas de rumba priorizadas del Distrito, que promueven la cultura del cuidado y previenen el consumo abusivo de alcohol y otras sustancias psicoactivas, las violencias asociadas y la siniestralidad vial.</w:t>
      </w:r>
    </w:p>
    <w:p w:rsidR="13F9E126" w:rsidP="13ACD1DA" w:rsidRDefault="13F9E126" w14:paraId="59ADED2E" w14:textId="5FA2A6B4">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05A55845" w14:textId="438E3B06">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Gestores Territoriales de Salud: despliegue de acciones comunitarias para la promoción de la convivencia ciudadana, la seguridad colectiva y la corresponsabilidad. Se movilizan actores clave como líderes comunitarios, asociaciones de bares, vendedores informales y ciudadanía, en articulación con las Secretarías de Movilidad, Gobierno y Seguridad.</w:t>
      </w:r>
    </w:p>
    <w:p w:rsidR="13F9E126" w:rsidP="13ACD1DA" w:rsidRDefault="13F9E126" w14:paraId="40ABDBF8" w14:textId="16A09DAF">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7FCAEA42" w14:textId="1D0677B8">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Caracterización territorial del riesgo: se han identificado y georreferenciado zonas con alta densidad de establecimientos dedicados al expendio y consumo de alcohol. Esta información orienta la focalización de intervenciones, regulación y acciones de mitigación del riesgo urbano.</w:t>
      </w:r>
    </w:p>
    <w:p w:rsidR="13F9E126" w:rsidP="13ACD1DA" w:rsidRDefault="13F9E126" w14:paraId="057F8B30" w14:textId="3C1126AF">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6D49C8BB" w14:textId="5F3FA5C1">
      <w:pPr>
        <w:shd w:val="clear" w:color="auto" w:fill="FFFFFF" w:themeFill="background1"/>
        <w:tabs>
          <w:tab w:val="left" w:leader="none" w:pos="3195"/>
        </w:tabs>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ES"/>
        </w:rPr>
        <w:t xml:space="preserve">- Dispositivos Comunitarios </w:t>
      </w:r>
      <w:r w:rsidRPr="13ACD1DA" w:rsidR="13F9E126">
        <w:rPr>
          <w:rFonts w:ascii="Arial" w:hAnsi="Arial" w:eastAsia="Arial" w:cs="Arial"/>
          <w:noProof w:val="0"/>
          <w:color w:val="auto"/>
          <w:sz w:val="22"/>
          <w:szCs w:val="22"/>
          <w:lang w:val="es"/>
        </w:rPr>
        <w:t>para el cuidado colectivo: estrategia social dirigido a grupos comunitarios y redes sociales para la promoción de la salud, prevención del riesgo, prácticas de cuidado a partir de acciones orientadas al fortalecimiento de capacidades de las comunidades buscando mejor el bienestar y la convivencia en lo relacionado con la promoción de la seguridad vial.</w:t>
      </w:r>
      <w:r>
        <w:tab/>
      </w:r>
    </w:p>
    <w:p w:rsidR="13F9E126" w:rsidP="13ACD1DA" w:rsidRDefault="13F9E126" w14:paraId="12A121BD" w14:textId="78DE8EC4">
      <w:pPr>
        <w:shd w:val="clear" w:color="auto" w:fill="FFFFFF" w:themeFill="background1"/>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 </w:t>
      </w:r>
    </w:p>
    <w:p w:rsidR="13F9E126" w:rsidP="13ACD1DA" w:rsidRDefault="13F9E126" w14:paraId="5655C1E3" w14:textId="46387FFD">
      <w:pPr>
        <w:shd w:val="clear" w:color="auto" w:fill="FFFFFF" w:themeFill="background1"/>
        <w:spacing w:before="0" w:beforeAutospacing="off" w:after="0" w:afterAutospacing="off"/>
        <w:jc w:val="both"/>
        <w:rPr>
          <w:rFonts w:ascii="Arial" w:hAnsi="Arial" w:eastAsia="Arial" w:cs="Arial"/>
          <w:noProof w:val="0"/>
          <w:color w:val="auto"/>
          <w:sz w:val="22"/>
          <w:szCs w:val="22"/>
          <w:u w:val="single"/>
          <w:lang w:val="es-ES"/>
        </w:rPr>
      </w:pPr>
      <w:r w:rsidRPr="13ACD1DA" w:rsidR="13F9E126">
        <w:rPr>
          <w:rFonts w:ascii="Arial" w:hAnsi="Arial" w:eastAsia="Arial" w:cs="Arial"/>
          <w:noProof w:val="0"/>
          <w:color w:val="auto"/>
          <w:sz w:val="22"/>
          <w:szCs w:val="22"/>
          <w:u w:val="single"/>
          <w:lang w:val="es-ES"/>
        </w:rPr>
        <w:t>Entorno laboral</w:t>
      </w:r>
    </w:p>
    <w:p w:rsidR="13F9E126" w:rsidP="13ACD1DA" w:rsidRDefault="13F9E126" w14:paraId="3C388F23" w14:textId="0480ACD3">
      <w:pPr>
        <w:shd w:val="clear" w:color="auto" w:fill="FFFFFF" w:themeFill="background1"/>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p>
    <w:p w:rsidR="13F9E126" w:rsidP="13ACD1DA" w:rsidRDefault="13F9E126" w14:paraId="70B7CEFB" w14:textId="24836467">
      <w:pPr>
        <w:spacing w:before="0" w:beforeAutospacing="off" w:after="0" w:afterAutospacing="off"/>
        <w:jc w:val="both"/>
        <w:rPr>
          <w:rFonts w:ascii="Arial" w:hAnsi="Arial" w:eastAsia="Arial" w:cs="Arial"/>
          <w:noProof w:val="0"/>
          <w:color w:val="auto"/>
          <w:sz w:val="22"/>
          <w:szCs w:val="22"/>
          <w:lang w:val="es-ES"/>
        </w:rPr>
      </w:pPr>
      <w:r w:rsidRPr="13ACD1DA" w:rsidR="13F9E126">
        <w:rPr>
          <w:rFonts w:ascii="Arial" w:hAnsi="Arial" w:eastAsia="Arial" w:cs="Arial"/>
          <w:noProof w:val="0"/>
          <w:color w:val="auto"/>
          <w:sz w:val="22"/>
          <w:szCs w:val="22"/>
          <w:lang w:val="es-ES"/>
        </w:rPr>
        <w:t xml:space="preserve">- </w:t>
      </w:r>
      <w:r w:rsidRPr="13ACD1DA" w:rsidR="13F9E126">
        <w:rPr>
          <w:rFonts w:ascii="Arial" w:hAnsi="Arial" w:eastAsia="Arial" w:cs="Arial"/>
          <w:i w:val="1"/>
          <w:iCs w:val="1"/>
          <w:noProof w:val="0"/>
          <w:color w:val="auto"/>
          <w:sz w:val="22"/>
          <w:szCs w:val="22"/>
          <w:lang w:val="es-ES"/>
        </w:rPr>
        <w:t>“Tu Bar, Tu Responsabilidad”:</w:t>
      </w:r>
      <w:r w:rsidRPr="13ACD1DA" w:rsidR="13F9E126">
        <w:rPr>
          <w:rFonts w:ascii="Arial" w:hAnsi="Arial" w:eastAsia="Arial" w:cs="Arial"/>
          <w:noProof w:val="0"/>
          <w:color w:val="auto"/>
          <w:sz w:val="22"/>
          <w:szCs w:val="22"/>
          <w:lang w:val="es-ES"/>
        </w:rPr>
        <w:t xml:space="preserve"> estrategia dirigida a trabajadores </w:t>
      </w:r>
      <w:r w:rsidRPr="13ACD1DA" w:rsidR="13F9E126">
        <w:rPr>
          <w:rFonts w:ascii="Arial" w:hAnsi="Arial" w:eastAsia="Arial" w:cs="Arial"/>
          <w:noProof w:val="0"/>
          <w:color w:val="auto"/>
          <w:sz w:val="22"/>
          <w:szCs w:val="22"/>
          <w:lang w:val="es-MX"/>
        </w:rPr>
        <w:t xml:space="preserve">vinculados a las actividades económicas en las zonas de rumba del Distrito </w:t>
      </w:r>
      <w:r w:rsidRPr="13ACD1DA" w:rsidR="13F9E126">
        <w:rPr>
          <w:rFonts w:ascii="Arial" w:hAnsi="Arial" w:eastAsia="Arial" w:cs="Arial"/>
          <w:noProof w:val="0"/>
          <w:color w:val="auto"/>
          <w:sz w:val="22"/>
          <w:szCs w:val="22"/>
          <w:lang w:val="es-ES"/>
        </w:rPr>
        <w:t xml:space="preserve">(dueños, administradores, </w:t>
      </w:r>
      <w:r w:rsidRPr="13ACD1DA" w:rsidR="13F9E126">
        <w:rPr>
          <w:rFonts w:ascii="Arial" w:hAnsi="Arial" w:eastAsia="Arial" w:cs="Arial"/>
          <w:noProof w:val="0"/>
          <w:color w:val="auto"/>
          <w:sz w:val="22"/>
          <w:szCs w:val="22"/>
          <w:lang w:val="es-ES"/>
        </w:rPr>
        <w:t>haladores</w:t>
      </w:r>
      <w:r w:rsidRPr="13ACD1DA" w:rsidR="13F9E126">
        <w:rPr>
          <w:rFonts w:ascii="Arial" w:hAnsi="Arial" w:eastAsia="Arial" w:cs="Arial"/>
          <w:noProof w:val="0"/>
          <w:color w:val="auto"/>
          <w:sz w:val="22"/>
          <w:szCs w:val="22"/>
          <w:lang w:val="es-ES"/>
        </w:rPr>
        <w:t xml:space="preserve">, meseros, etc.), para </w:t>
      </w:r>
      <w:r w:rsidRPr="13ACD1DA" w:rsidR="13F9E126">
        <w:rPr>
          <w:rFonts w:ascii="Arial" w:hAnsi="Arial" w:eastAsia="Arial" w:cs="Arial"/>
          <w:noProof w:val="0"/>
          <w:color w:val="auto"/>
          <w:sz w:val="22"/>
          <w:szCs w:val="22"/>
          <w:lang w:val="es-MX"/>
        </w:rPr>
        <w:t xml:space="preserve">para la promoción del bienestar integral a través de acciones </w:t>
      </w:r>
      <w:r w:rsidRPr="13ACD1DA" w:rsidR="13F9E126">
        <w:rPr>
          <w:rFonts w:ascii="Arial" w:hAnsi="Arial" w:eastAsia="Arial" w:cs="Arial"/>
          <w:noProof w:val="0"/>
          <w:color w:val="auto"/>
          <w:sz w:val="22"/>
          <w:szCs w:val="22"/>
          <w:lang w:val="es-ES"/>
        </w:rPr>
        <w:t xml:space="preserve">orientadas </w:t>
      </w:r>
      <w:r w:rsidRPr="13ACD1DA" w:rsidR="13F9E126">
        <w:rPr>
          <w:rFonts w:ascii="Arial" w:hAnsi="Arial" w:eastAsia="Arial" w:cs="Arial"/>
          <w:noProof w:val="0"/>
          <w:color w:val="auto"/>
          <w:sz w:val="22"/>
          <w:szCs w:val="22"/>
          <w:lang w:val="es-MX"/>
        </w:rPr>
        <w:t xml:space="preserve">a la reducción de los riesgos asociados a estas actividades, a través del fortalecimiento de los ambientes de trabajo más seguros y la sensibilización frente a la dispensación responsable de alcohol. </w:t>
      </w:r>
      <w:r w:rsidRPr="13ACD1DA" w:rsidR="13F9E126">
        <w:rPr>
          <w:rFonts w:ascii="Arial" w:hAnsi="Arial" w:eastAsia="Arial" w:cs="Arial"/>
          <w:noProof w:val="0"/>
          <w:color w:val="auto"/>
          <w:sz w:val="22"/>
          <w:szCs w:val="22"/>
          <w:lang w:val="es-ES"/>
        </w:rPr>
        <w:t>Esta línea también busca posicionar la corresponsabilidad empresarial en la promoción de entornos seguros y saludables.</w:t>
      </w:r>
    </w:p>
    <w:p w:rsidR="13F9E126" w:rsidP="13ACD1DA" w:rsidRDefault="13F9E126" w14:paraId="04A06831" w14:textId="039391ED">
      <w:pPr>
        <w:spacing w:before="0" w:beforeAutospacing="off" w:after="0" w:afterAutospacing="off"/>
        <w:jc w:val="both"/>
        <w:rPr>
          <w:rFonts w:ascii="Arial" w:hAnsi="Arial" w:eastAsia="Arial" w:cs="Arial"/>
          <w:noProof w:val="0"/>
          <w:color w:val="auto"/>
          <w:sz w:val="22"/>
          <w:szCs w:val="22"/>
          <w:lang w:val="es-MX"/>
        </w:rPr>
      </w:pPr>
      <w:r w:rsidRPr="13ACD1DA" w:rsidR="13F9E126">
        <w:rPr>
          <w:rFonts w:ascii="Arial" w:hAnsi="Arial" w:eastAsia="Arial" w:cs="Arial"/>
          <w:noProof w:val="0"/>
          <w:color w:val="auto"/>
          <w:sz w:val="22"/>
          <w:szCs w:val="22"/>
          <w:lang w:val="es-MX"/>
        </w:rPr>
        <w:t xml:space="preserve"> </w:t>
      </w:r>
    </w:p>
    <w:p w:rsidR="13ACD1DA" w:rsidP="13ACD1DA" w:rsidRDefault="13ACD1DA" w14:paraId="237808EF" w14:textId="47D04A91">
      <w:pPr>
        <w:spacing w:before="0" w:beforeAutospacing="off" w:after="0" w:afterAutospacing="off"/>
        <w:jc w:val="both"/>
        <w:rPr>
          <w:rFonts w:ascii="Arial" w:hAnsi="Arial" w:eastAsia="Arial" w:cs="Arial"/>
          <w:noProof w:val="0"/>
          <w:color w:val="auto"/>
          <w:sz w:val="22"/>
          <w:szCs w:val="22"/>
          <w:lang w:val="es"/>
        </w:rPr>
      </w:pPr>
    </w:p>
    <w:p w:rsidR="13F9E126" w:rsidP="13ACD1DA" w:rsidRDefault="13F9E126" w14:paraId="6F3FAE67" w14:textId="16432944">
      <w:pPr>
        <w:spacing w:before="0" w:beforeAutospacing="off" w:after="0" w:afterAutospacing="off"/>
        <w:jc w:val="both"/>
        <w:rPr>
          <w:rFonts w:ascii="Arial" w:hAnsi="Arial" w:eastAsia="Arial" w:cs="Arial"/>
          <w:noProof w:val="0"/>
          <w:color w:val="auto"/>
          <w:sz w:val="22"/>
          <w:szCs w:val="22"/>
          <w:u w:val="single"/>
          <w:lang w:val="es"/>
        </w:rPr>
      </w:pPr>
      <w:r w:rsidRPr="13ACD1DA" w:rsidR="13F9E126">
        <w:rPr>
          <w:rFonts w:ascii="Arial" w:hAnsi="Arial" w:eastAsia="Arial" w:cs="Arial"/>
          <w:noProof w:val="0"/>
          <w:color w:val="auto"/>
          <w:sz w:val="22"/>
          <w:szCs w:val="22"/>
          <w:u w:val="single"/>
          <w:lang w:val="es"/>
        </w:rPr>
        <w:t>Entorno Educativo</w:t>
      </w:r>
    </w:p>
    <w:p w:rsidR="13F9E126" w:rsidP="13ACD1DA" w:rsidRDefault="13F9E126" w14:paraId="79923D5A" w14:textId="5E216D5B">
      <w:pPr>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 </w:t>
      </w:r>
    </w:p>
    <w:p w:rsidR="13F9E126" w:rsidP="13ACD1DA" w:rsidRDefault="13F9E126" w14:paraId="1EB12811" w14:textId="79F910BC">
      <w:pPr>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A través del accionar del entorno, se transversaliza el fortalecimiento de capacidades orientado a la comunidad educativa y a monitores en temas relacionado con la movilidad segura y alternativa, la salud mental y el bienestar integral. De esta manera, en articulación con la Secretaría Distrital de Movilidad y la Secretaría de Educación del Distrito se realizan acompañamientos a los recorridos de los programas de movilidad alternativa “Ciempiés, caminos seguros, Al Colegios en Bici y Bici Parceros” para fortalecer el manejo de emociones, el pensamiento creativo, colectivos para la promoción de la salud mental y prevención de situaciones de riesgo con los estudiantes que se benefician de estos programas.</w:t>
      </w:r>
    </w:p>
    <w:p w:rsidR="13F9E126" w:rsidP="13ACD1DA" w:rsidRDefault="13F9E126" w14:paraId="076C6327" w14:textId="64EB2820">
      <w:pPr>
        <w:spacing w:before="0" w:beforeAutospacing="off" w:after="0" w:afterAutospacing="off"/>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 </w:t>
      </w:r>
    </w:p>
    <w:p w:rsidR="13F9E126" w:rsidP="13ACD1DA" w:rsidRDefault="13F9E126" w14:paraId="2CEA4393" w14:textId="0CC776EF">
      <w:pPr>
        <w:spacing w:before="0" w:beforeAutospacing="off" w:after="200" w:afterAutospacing="off" w:line="276" w:lineRule="auto"/>
        <w:jc w:val="both"/>
        <w:rPr>
          <w:rFonts w:ascii="Arial" w:hAnsi="Arial" w:eastAsia="Arial" w:cs="Arial"/>
          <w:noProof w:val="0"/>
          <w:color w:val="auto"/>
          <w:sz w:val="22"/>
          <w:szCs w:val="22"/>
          <w:lang w:val="es"/>
        </w:rPr>
      </w:pPr>
      <w:r w:rsidRPr="13ACD1DA" w:rsidR="13F9E126">
        <w:rPr>
          <w:rFonts w:ascii="Arial" w:hAnsi="Arial" w:eastAsia="Arial" w:cs="Arial"/>
          <w:noProof w:val="0"/>
          <w:color w:val="auto"/>
          <w:sz w:val="22"/>
          <w:szCs w:val="22"/>
          <w:lang w:val="es"/>
        </w:rPr>
        <w:t xml:space="preserve">La implementación de la meta </w:t>
      </w:r>
      <w:r w:rsidRPr="13ACD1DA" w:rsidR="13F9E126">
        <w:rPr>
          <w:rFonts w:ascii="Arial" w:hAnsi="Arial" w:eastAsia="Arial" w:cs="Arial"/>
          <w:i w:val="1"/>
          <w:iCs w:val="1"/>
          <w:noProof w:val="0"/>
          <w:color w:val="auto"/>
          <w:sz w:val="22"/>
          <w:szCs w:val="22"/>
          <w:lang w:val="es"/>
        </w:rPr>
        <w:t>Implementar 100% de acciones del plan distrital de seguridad vial a cargo del sector salud para la promoción de comportamientos de cuidado reducción del riesgo de perder vidas y sufrir lesiones graves en las vías, incluyendo lo relacionado con la movilidad activa y sostenible</w:t>
      </w:r>
      <w:r w:rsidRPr="13ACD1DA" w:rsidR="13F9E126">
        <w:rPr>
          <w:rFonts w:ascii="Arial" w:hAnsi="Arial" w:eastAsia="Arial" w:cs="Arial"/>
          <w:noProof w:val="0"/>
          <w:color w:val="auto"/>
          <w:sz w:val="22"/>
          <w:szCs w:val="22"/>
          <w:lang w:val="es"/>
        </w:rPr>
        <w:t>, a enero  corte de junio 2025 es del 48.6%, según lo programado para el año, dado que La variación de los resultados de las intervenciones corresponde a la demanda de los usuarios, la dinámica de los territorios, así como a las necesidades de la población, como a los procesos de inicio de nueva vigencia, exigiendo un ajuste de las formas de intervención en donde se fortalecen las acciones colectivas en unos periodos o se intensifican las mismas</w:t>
      </w:r>
      <w:r w:rsidRPr="13ACD1DA" w:rsidR="5AE3239C">
        <w:rPr>
          <w:rFonts w:ascii="Arial" w:hAnsi="Arial" w:eastAsia="Arial" w:cs="Arial"/>
          <w:noProof w:val="0"/>
          <w:color w:val="auto"/>
          <w:sz w:val="22"/>
          <w:szCs w:val="22"/>
          <w:lang w:val="es"/>
        </w:rPr>
        <w:t xml:space="preserve"> (Fuente: SEGPLAN. Proyecto de inversión 8143. Subsecretaría de Salud Pública)</w:t>
      </w:r>
    </w:p>
    <w:p w:rsidR="13ACD1DA" w:rsidP="13ACD1DA" w:rsidRDefault="13ACD1DA" w14:paraId="3E608E6F" w14:textId="0B1C2D50">
      <w:pPr>
        <w:pStyle w:val="Normal"/>
        <w:spacing w:before="30" w:after="0" w:line="240" w:lineRule="auto"/>
        <w:ind w:left="0"/>
        <w:jc w:val="both"/>
        <w:rPr>
          <w:rFonts w:ascii="Arial" w:hAnsi="Arial" w:eastAsia="Arial" w:cs="Arial"/>
          <w:i w:val="1"/>
          <w:iCs w:val="1"/>
        </w:rPr>
      </w:pPr>
    </w:p>
    <w:p w:rsidR="698ECADF" w:rsidP="040170A0" w:rsidRDefault="0C718DCE" w14:paraId="3EF0CD2E" w14:textId="7D871449">
      <w:pPr>
        <w:pStyle w:val="Prrafodelista"/>
        <w:numPr>
          <w:ilvl w:val="0"/>
          <w:numId w:val="2"/>
        </w:numPr>
        <w:spacing w:before="30" w:after="0" w:line="240" w:lineRule="auto"/>
        <w:jc w:val="both"/>
        <w:rPr>
          <w:rFonts w:ascii="Arial" w:hAnsi="Arial" w:eastAsia="Arial" w:cs="Arial"/>
        </w:rPr>
      </w:pPr>
      <w:r w:rsidRPr="177ACBB1" w:rsidR="5A94E45C">
        <w:rPr>
          <w:rFonts w:ascii="Arial" w:hAnsi="Arial" w:eastAsia="Arial" w:cs="Arial"/>
          <w:i w:val="1"/>
          <w:iCs w:val="1"/>
        </w:rPr>
        <w:t xml:space="preserve">Se INDIQUE cuál ha sido la instancia de gobernanza y gobernabilidad en salud pública y Atención Primaria Social que ha implementado la actual administración para la intervención de los determinantes sociales de inequidades en salud. </w:t>
      </w:r>
      <w:r w:rsidRPr="177ACBB1" w:rsidR="51EC9642">
        <w:rPr>
          <w:rFonts w:ascii="Arial" w:hAnsi="Arial" w:eastAsia="Arial" w:cs="Arial"/>
          <w:i w:val="1"/>
          <w:iCs w:val="1"/>
        </w:rPr>
        <w:t xml:space="preserve"> </w:t>
      </w:r>
      <w:r w:rsidRPr="177ACBB1" w:rsidR="51EC9642">
        <w:rPr>
          <w:rFonts w:ascii="Arial" w:hAnsi="Arial" w:eastAsia="Arial" w:cs="Arial"/>
        </w:rPr>
        <w:t>(</w:t>
      </w:r>
      <w:r w:rsidRPr="177ACBB1" w:rsidR="51EC9642">
        <w:rPr>
          <w:rFonts w:ascii="Arial" w:hAnsi="Arial" w:eastAsia="Arial" w:cs="Arial"/>
          <w:highlight w:val="green"/>
        </w:rPr>
        <w:t>SUBSECRETARÍA DE SALUD PÚBLICA</w:t>
      </w:r>
      <w:r w:rsidRPr="177ACBB1" w:rsidR="51EC9642">
        <w:rPr>
          <w:rFonts w:ascii="Arial" w:hAnsi="Arial" w:eastAsia="Arial" w:cs="Arial"/>
        </w:rPr>
        <w:t>)</w:t>
      </w:r>
    </w:p>
    <w:p w:rsidR="177ACBB1" w:rsidP="177ACBB1" w:rsidRDefault="177ACBB1" w14:paraId="1B72B979" w14:textId="0A8D51C0">
      <w:pPr>
        <w:pStyle w:val="Normal"/>
        <w:spacing w:before="30" w:after="0" w:line="240" w:lineRule="auto"/>
        <w:jc w:val="both"/>
        <w:rPr>
          <w:rFonts w:ascii="Arial" w:hAnsi="Arial" w:eastAsia="Arial" w:cs="Arial"/>
          <w:sz w:val="22"/>
          <w:szCs w:val="22"/>
        </w:rPr>
      </w:pPr>
    </w:p>
    <w:p w:rsidR="177ACBB1" w:rsidP="177ACBB1" w:rsidRDefault="177ACBB1" w14:paraId="5AA35509" w14:textId="4F7E0C18">
      <w:pPr>
        <w:pStyle w:val="Normal"/>
        <w:spacing w:before="30" w:after="0" w:line="240" w:lineRule="auto"/>
        <w:jc w:val="both"/>
        <w:rPr>
          <w:rFonts w:ascii="Arial" w:hAnsi="Arial" w:eastAsia="Arial" w:cs="Arial"/>
          <w:sz w:val="22"/>
          <w:szCs w:val="22"/>
        </w:rPr>
      </w:pPr>
    </w:p>
    <w:p w:rsidR="10D0773E" w:rsidP="177ACBB1" w:rsidRDefault="10D0773E" w14:paraId="47A26559" w14:textId="7671EBD2">
      <w:pPr>
        <w:spacing w:before="0" w:beforeAutospacing="off" w:after="160" w:afterAutospacing="off"/>
        <w:jc w:val="both"/>
      </w:pPr>
      <w:r w:rsidRPr="177ACBB1" w:rsidR="10D0773E">
        <w:rPr>
          <w:rFonts w:ascii="Arial" w:hAnsi="Arial" w:eastAsia="Arial" w:cs="Arial"/>
          <w:noProof w:val="0"/>
          <w:color w:val="000000" w:themeColor="text1" w:themeTint="FF" w:themeShade="FF"/>
          <w:sz w:val="22"/>
          <w:szCs w:val="22"/>
          <w:lang w:val="es-ES"/>
        </w:rPr>
        <w:t xml:space="preserve">La instancia de gobernanza y gobernabilidad en salud pública y Atención Primaria Social que ha implementado la actual administración para la intervención de los determinantes sociales de las inequidades en salud es la </w:t>
      </w:r>
      <w:r w:rsidRPr="177ACBB1" w:rsidR="10D0773E">
        <w:rPr>
          <w:rFonts w:ascii="Arial" w:hAnsi="Arial" w:eastAsia="Arial" w:cs="Arial"/>
          <w:i w:val="1"/>
          <w:iCs w:val="1"/>
          <w:noProof w:val="0"/>
          <w:color w:val="000000" w:themeColor="text1" w:themeTint="FF" w:themeShade="FF"/>
          <w:sz w:val="22"/>
          <w:szCs w:val="22"/>
          <w:lang w:val="es-ES"/>
        </w:rPr>
        <w:t>Comisión Intersectorial Distrital de los Determinantes Sociales de la Salud y el Bienestar</w:t>
      </w:r>
      <w:r w:rsidRPr="177ACBB1" w:rsidR="10D0773E">
        <w:rPr>
          <w:rFonts w:ascii="Arial" w:hAnsi="Arial" w:eastAsia="Arial" w:cs="Arial"/>
          <w:noProof w:val="0"/>
          <w:color w:val="000000" w:themeColor="text1" w:themeTint="FF" w:themeShade="FF"/>
          <w:sz w:val="22"/>
          <w:szCs w:val="22"/>
          <w:lang w:val="es-ES"/>
        </w:rPr>
        <w:t>.</w:t>
      </w:r>
    </w:p>
    <w:p w:rsidR="10D0773E" w:rsidP="177ACBB1" w:rsidRDefault="10D0773E" w14:paraId="63BA65B4" w14:textId="45403EB3">
      <w:pPr>
        <w:spacing w:before="240" w:beforeAutospacing="off" w:after="240" w:afterAutospacing="off"/>
        <w:jc w:val="both"/>
        <w:rPr>
          <w:rFonts w:ascii="Arial" w:hAnsi="Arial" w:eastAsia="Arial" w:cs="Arial"/>
          <w:noProof w:val="0"/>
          <w:color w:val="000000" w:themeColor="text1" w:themeTint="FF" w:themeShade="FF"/>
          <w:sz w:val="22"/>
          <w:szCs w:val="22"/>
          <w:lang w:val="es-ES"/>
        </w:rPr>
      </w:pPr>
      <w:r w:rsidRPr="177ACBB1" w:rsidR="10D0773E">
        <w:rPr>
          <w:rFonts w:ascii="Arial" w:hAnsi="Arial" w:eastAsia="Arial" w:cs="Arial"/>
          <w:noProof w:val="0"/>
          <w:color w:val="000000" w:themeColor="text1" w:themeTint="FF" w:themeShade="FF"/>
          <w:sz w:val="22"/>
          <w:szCs w:val="22"/>
          <w:lang w:val="es-ES"/>
        </w:rPr>
        <w:t xml:space="preserve">Esta Comisión constituye la máxima instancia de gobernabilidad y de articulación intersectorial en el Distrito, orientada a transformar de manera estructural las condiciones sociales, económicas, ambientales y culturales que impactan en la salud y el bienestar de la población. En coherencia con el mandato del Plan de Desarrollo Distrital 2024–2027 y con el Modelo de Atención en Salud MAS Bienestar, cuyo eje central es la Atención Primaria Social, se configura como un dispositivo estratégico para reorganizar la gestión pública distrital, superar la fragmentación institucional y habilitar una acción articulada, territorializada y sustentada en </w:t>
      </w:r>
      <w:r w:rsidRPr="177ACBB1" w:rsidR="10D0773E">
        <w:rPr>
          <w:rFonts w:ascii="Arial" w:hAnsi="Arial" w:eastAsia="Arial" w:cs="Arial"/>
          <w:noProof w:val="0"/>
          <w:color w:val="000000" w:themeColor="text1" w:themeTint="FF" w:themeShade="FF"/>
          <w:sz w:val="22"/>
          <w:szCs w:val="22"/>
          <w:lang w:val="es-ES"/>
        </w:rPr>
        <w:t>evidencia.</w:t>
      </w:r>
    </w:p>
    <w:p w:rsidR="10D0773E" w:rsidP="177ACBB1" w:rsidRDefault="10D0773E" w14:paraId="72C7BCB5" w14:textId="0D519458">
      <w:pPr>
        <w:spacing w:before="240" w:beforeAutospacing="off" w:after="240" w:afterAutospacing="off"/>
        <w:jc w:val="both"/>
      </w:pPr>
      <w:r w:rsidRPr="177ACBB1" w:rsidR="10D0773E">
        <w:rPr>
          <w:rFonts w:ascii="Arial" w:hAnsi="Arial" w:eastAsia="Arial" w:cs="Arial"/>
          <w:noProof w:val="0"/>
          <w:color w:val="000000" w:themeColor="text1" w:themeTint="FF" w:themeShade="FF"/>
          <w:sz w:val="22"/>
          <w:szCs w:val="22"/>
          <w:lang w:val="es-ES"/>
        </w:rPr>
        <w:t>Desde su concepción, la Comisión ha sido diseñada no como un órgano burocrático adicional, sino como un mecanismo político, técnico y metodológico de alto nivel, con capacidad para traducir la voluntad política en decisiones compartidas y corresponsables entre sectores. Su carácter estratégico radica en que integra gobernabilidad institucional, es decir, la capacidad de la administración distrital para orientar, ordenar y ejecutar, con gobernanza territorial, entendida como la arquitectura multinivel que articula comunidades, sectores, entidades y academia en la toma de decisiones. De esta manera, se constituye en el espacio donde se alinean políticas, recursos e instrumentos de gestión, garantizando que las intervenciones sobre los determinantes sociales de la salud se definan de forma conjunta, priorizada y con pertinencia territorial.</w:t>
      </w:r>
    </w:p>
    <w:p w:rsidR="10D0773E" w:rsidP="177ACBB1" w:rsidRDefault="10D0773E" w14:paraId="137FB1A7" w14:textId="6A6AB150">
      <w:pPr>
        <w:spacing w:before="0" w:beforeAutospacing="off" w:after="160" w:afterAutospacing="off"/>
        <w:jc w:val="both"/>
      </w:pPr>
      <w:r w:rsidRPr="177ACBB1" w:rsidR="10D0773E">
        <w:rPr>
          <w:rFonts w:ascii="Arial" w:hAnsi="Arial" w:eastAsia="Arial" w:cs="Arial"/>
          <w:noProof w:val="0"/>
          <w:color w:val="000000" w:themeColor="text1" w:themeTint="FF" w:themeShade="FF"/>
          <w:sz w:val="22"/>
          <w:szCs w:val="22"/>
          <w:lang w:val="es-ES"/>
        </w:rPr>
        <w:t>A corte de hoy, desde el componente jurídico, se ha avanzado de manera rigurosa en la estructuración y soporte legal de esta Comisión, con la elaboración y revisión integral del proyecto de decreto que le da origen, incluyendo su exposición de motivos. El proceso contempló la fundamentación normativa, la definición de objeto, alcance, funciones y competencias, la composición y su articulación con otras instancias, así como la incorporación de principios rectores y definiciones clave. Asimismo, se surtió la etapa de publicación para comentarios ciudadanos en LegalBog Participa, se incorporaron las observaciones recibidas y se obtuvieron los conceptos técnicos favorables exigidos por la normatividad, garantizando el cumplimiento de lo previsto en el Decreto Distrital 547 de 2016, la Ley 1437 de 2011 y demás disposiciones aplicables. El texto final del Decreto se encuentra en procesos de firma de los sectores involucrados y del Alcalde Mayor para su expedición.</w:t>
      </w:r>
    </w:p>
    <w:p w:rsidR="10D0773E" w:rsidP="177ACBB1" w:rsidRDefault="10D0773E" w14:paraId="15392434" w14:textId="35E2DAF6">
      <w:pPr>
        <w:spacing w:before="0" w:beforeAutospacing="off" w:after="160" w:afterAutospacing="off"/>
        <w:jc w:val="both"/>
      </w:pPr>
      <w:r w:rsidRPr="177ACBB1" w:rsidR="10D0773E">
        <w:rPr>
          <w:rFonts w:ascii="Arial" w:hAnsi="Arial" w:eastAsia="Arial" w:cs="Arial"/>
          <w:noProof w:val="0"/>
          <w:color w:val="000000" w:themeColor="text1" w:themeTint="FF" w:themeShade="FF"/>
          <w:sz w:val="22"/>
          <w:szCs w:val="22"/>
          <w:lang w:val="es-ES"/>
        </w:rPr>
        <w:t xml:space="preserve">En su fase de alistamiento, se ha tenido sesiones técnicas y directivas, concebidas no como actos formales, sino como espacios de trabajo efectivo que han permitido avanzar en la definición de la metodología de funcionamiento, la identificación de problemáticas conjuntas del Distrito y la priorización de las mismas. </w:t>
      </w:r>
    </w:p>
    <w:p w:rsidR="177ACBB1" w:rsidP="177ACBB1" w:rsidRDefault="177ACBB1" w14:paraId="41683C3F" w14:textId="17681204">
      <w:pPr>
        <w:pStyle w:val="Normal"/>
        <w:spacing w:before="0" w:beforeAutospacing="off" w:after="160" w:afterAutospacing="off" w:line="253" w:lineRule="auto"/>
        <w:jc w:val="both"/>
        <w:rPr>
          <w:rFonts w:ascii="Arial" w:hAnsi="Arial" w:eastAsia="Arial" w:cs="Arial"/>
          <w:noProof w:val="0"/>
          <w:color w:val="000000" w:themeColor="text1" w:themeTint="FF" w:themeShade="FF"/>
          <w:sz w:val="22"/>
          <w:szCs w:val="22"/>
          <w:lang w:val="es-ES"/>
        </w:rPr>
      </w:pPr>
    </w:p>
    <w:p w:rsidR="698ECADF" w:rsidP="177ACBB1" w:rsidRDefault="0C718DCE" w14:paraId="51A208B3" w14:textId="1E06A4D8">
      <w:pPr>
        <w:pStyle w:val="Normal"/>
        <w:spacing w:before="30" w:after="0" w:line="240" w:lineRule="auto"/>
        <w:ind w:left="708"/>
        <w:jc w:val="both"/>
        <w:rPr>
          <w:rFonts w:ascii="Arial" w:hAnsi="Arial" w:eastAsia="Arial" w:cs="Arial"/>
          <w:i w:val="1"/>
          <w:iCs w:val="1"/>
        </w:rPr>
      </w:pPr>
    </w:p>
    <w:p w:rsidR="698ECADF" w:rsidP="040170A0" w:rsidRDefault="0C718DCE" w14:paraId="7B51BF07" w14:textId="0EE5206B">
      <w:pPr>
        <w:pStyle w:val="Prrafodelista"/>
        <w:numPr>
          <w:ilvl w:val="0"/>
          <w:numId w:val="2"/>
        </w:numPr>
        <w:spacing w:before="30" w:after="0" w:line="240" w:lineRule="auto"/>
        <w:jc w:val="both"/>
        <w:rPr>
          <w:rFonts w:ascii="Arial" w:hAnsi="Arial" w:eastAsia="Arial" w:cs="Arial"/>
        </w:rPr>
      </w:pPr>
      <w:r w:rsidRPr="177ACBB1" w:rsidR="5A94E45C">
        <w:rPr>
          <w:rFonts w:ascii="Arial" w:hAnsi="Arial" w:eastAsia="Arial" w:cs="Arial"/>
          <w:i w:val="1"/>
          <w:iCs w:val="1"/>
        </w:rPr>
        <w:t xml:space="preserve">Se INDIQUE cuales han sido las líneas de acción de gobernanza y gobernabilidad para el fortalecimiento de la intersectorialidad, la gestión de políticas y programas que afectan los determinantes sociales de la salud. </w:t>
      </w:r>
      <w:r w:rsidRPr="177ACBB1" w:rsidR="419F2C90">
        <w:rPr>
          <w:rFonts w:ascii="Arial" w:hAnsi="Arial" w:eastAsia="Arial" w:cs="Arial"/>
        </w:rPr>
        <w:t>(</w:t>
      </w:r>
      <w:r w:rsidRPr="177ACBB1" w:rsidR="419F2C90">
        <w:rPr>
          <w:rFonts w:ascii="Arial" w:hAnsi="Arial" w:eastAsia="Arial" w:cs="Arial"/>
          <w:highlight w:val="green"/>
        </w:rPr>
        <w:t>SUBSECRETARÍA DE SALUD PÚBLICA</w:t>
      </w:r>
      <w:r w:rsidRPr="177ACBB1" w:rsidR="419F2C90">
        <w:rPr>
          <w:rFonts w:ascii="Arial" w:hAnsi="Arial" w:eastAsia="Arial" w:cs="Arial"/>
        </w:rPr>
        <w:t>)</w:t>
      </w:r>
    </w:p>
    <w:p w:rsidR="177ACBB1" w:rsidP="177ACBB1" w:rsidRDefault="177ACBB1" w14:paraId="69D66C31" w14:textId="337498D7">
      <w:pPr>
        <w:pStyle w:val="Normal"/>
        <w:spacing w:before="30" w:after="0" w:line="240" w:lineRule="auto"/>
        <w:jc w:val="both"/>
        <w:rPr>
          <w:rFonts w:ascii="Arial" w:hAnsi="Arial" w:eastAsia="Arial" w:cs="Arial"/>
          <w:sz w:val="22"/>
          <w:szCs w:val="22"/>
        </w:rPr>
      </w:pPr>
    </w:p>
    <w:p w:rsidR="44AFDBCC" w:rsidP="177ACBB1" w:rsidRDefault="44AFDBCC" w14:paraId="401C6574" w14:textId="2E145FD3">
      <w:pPr>
        <w:spacing w:before="0" w:beforeAutospacing="off" w:after="160" w:afterAutospacing="off"/>
        <w:jc w:val="both"/>
        <w:rPr>
          <w:rFonts w:ascii="Arial" w:hAnsi="Arial" w:eastAsia="Arial" w:cs="Arial"/>
          <w:noProof w:val="0"/>
          <w:color w:val="000000" w:themeColor="text1" w:themeTint="FF" w:themeShade="FF"/>
          <w:sz w:val="22"/>
          <w:szCs w:val="22"/>
          <w:lang w:val="es-ES"/>
        </w:rPr>
      </w:pPr>
      <w:r w:rsidRPr="177ACBB1" w:rsidR="44AFDBCC">
        <w:rPr>
          <w:rFonts w:ascii="Arial" w:hAnsi="Arial" w:eastAsia="Arial" w:cs="Arial"/>
          <w:noProof w:val="0"/>
          <w:color w:val="000000" w:themeColor="text1" w:themeTint="FF" w:themeShade="FF"/>
          <w:sz w:val="22"/>
          <w:szCs w:val="22"/>
          <w:lang w:val="es-ES"/>
        </w:rPr>
        <w:t xml:space="preserve">La </w:t>
      </w:r>
      <w:r w:rsidRPr="177ACBB1" w:rsidR="44AFDBCC">
        <w:rPr>
          <w:rFonts w:ascii="Arial" w:hAnsi="Arial" w:eastAsia="Arial" w:cs="Arial"/>
          <w:i w:val="1"/>
          <w:iCs w:val="1"/>
          <w:noProof w:val="0"/>
          <w:color w:val="000000" w:themeColor="text1" w:themeTint="FF" w:themeShade="FF"/>
          <w:sz w:val="22"/>
          <w:szCs w:val="22"/>
          <w:lang w:val="es-ES"/>
        </w:rPr>
        <w:t>primera línea de acción</w:t>
      </w:r>
      <w:r w:rsidRPr="177ACBB1" w:rsidR="44AFDBCC">
        <w:rPr>
          <w:rFonts w:ascii="Arial" w:hAnsi="Arial" w:eastAsia="Arial" w:cs="Arial"/>
          <w:noProof w:val="0"/>
          <w:color w:val="000000" w:themeColor="text1" w:themeTint="FF" w:themeShade="FF"/>
          <w:sz w:val="22"/>
          <w:szCs w:val="22"/>
          <w:lang w:val="es-ES"/>
        </w:rPr>
        <w:t xml:space="preserve"> corresponde al </w:t>
      </w:r>
      <w:r w:rsidRPr="177ACBB1" w:rsidR="44AFDBCC">
        <w:rPr>
          <w:rFonts w:ascii="Arial" w:hAnsi="Arial" w:eastAsia="Arial" w:cs="Arial"/>
          <w:i w:val="1"/>
          <w:iCs w:val="1"/>
          <w:noProof w:val="0"/>
          <w:color w:val="000000" w:themeColor="text1" w:themeTint="FF" w:themeShade="FF"/>
          <w:sz w:val="22"/>
          <w:szCs w:val="22"/>
          <w:lang w:val="es-ES"/>
        </w:rPr>
        <w:t>marco normativo para la gobernanza</w:t>
      </w:r>
      <w:r w:rsidRPr="177ACBB1" w:rsidR="44AFDBCC">
        <w:rPr>
          <w:rFonts w:ascii="Arial" w:hAnsi="Arial" w:eastAsia="Arial" w:cs="Arial"/>
          <w:noProof w:val="0"/>
          <w:color w:val="000000" w:themeColor="text1" w:themeTint="FF" w:themeShade="FF"/>
          <w:sz w:val="22"/>
          <w:szCs w:val="22"/>
          <w:lang w:val="es-ES"/>
        </w:rPr>
        <w:t>, orientado al desarrollo del decreto como mecanismo de acción. En este sentido, se consolidará el decreto distrital de creación y reglamentación de la Comisión Intersectorial de Determinantes Sociales de la Salud y el Bienestar, concebido como un instrumento vinculante de acción colectiva. Dicho decreto definirá con precisión las funciones, responsabilidades y mecanismos de coordinación y seguimiento entre sectores, de manera que se garantice la coherencia con los acuerdos del Concejo y con los planes de desarrollo distrital. Asimismo, se establecerá un sistema de información y rendición de cuentas intersectorial, soportado en la interoperabilidad, que permita fundamentar las decisiones en evidencia. Finalmente, se asegurará la armonización normativa de esta Comisión con otras instancias, políticas y planes distritales, incluidos los Objetivos de Desarrollo Sostenible, los planes sectoriales y el Plan de Ordenamiento Territorial, con el fin de evitar duplicidades y promover la eficiencia en la gestión pública.</w:t>
      </w:r>
    </w:p>
    <w:p w:rsidR="44AFDBCC" w:rsidP="177ACBB1" w:rsidRDefault="44AFDBCC" w14:paraId="74BCE8A2" w14:textId="19094201">
      <w:pPr>
        <w:spacing w:before="0" w:beforeAutospacing="off" w:after="160" w:afterAutospacing="off"/>
        <w:jc w:val="both"/>
        <w:rPr>
          <w:rFonts w:ascii="Arial" w:hAnsi="Arial" w:eastAsia="Arial" w:cs="Arial"/>
          <w:noProof w:val="0"/>
          <w:color w:val="000000" w:themeColor="text1" w:themeTint="FF" w:themeShade="FF"/>
          <w:sz w:val="22"/>
          <w:szCs w:val="22"/>
          <w:lang w:val="es-ES"/>
        </w:rPr>
      </w:pPr>
      <w:r w:rsidRPr="177ACBB1" w:rsidR="44AFDBCC">
        <w:rPr>
          <w:rFonts w:ascii="Arial" w:hAnsi="Arial" w:eastAsia="Arial" w:cs="Arial"/>
          <w:noProof w:val="0"/>
          <w:color w:val="000000" w:themeColor="text1" w:themeTint="FF" w:themeShade="FF"/>
          <w:sz w:val="22"/>
          <w:szCs w:val="22"/>
          <w:lang w:val="es-ES"/>
        </w:rPr>
        <w:t xml:space="preserve">La </w:t>
      </w:r>
      <w:r w:rsidRPr="177ACBB1" w:rsidR="44AFDBCC">
        <w:rPr>
          <w:rFonts w:ascii="Arial" w:hAnsi="Arial" w:eastAsia="Arial" w:cs="Arial"/>
          <w:i w:val="1"/>
          <w:iCs w:val="1"/>
          <w:noProof w:val="0"/>
          <w:color w:val="000000" w:themeColor="text1" w:themeTint="FF" w:themeShade="FF"/>
          <w:sz w:val="22"/>
          <w:szCs w:val="22"/>
          <w:lang w:val="es-ES"/>
        </w:rPr>
        <w:t>segunda línea de acción</w:t>
      </w:r>
      <w:r w:rsidRPr="177ACBB1" w:rsidR="44AFDBCC">
        <w:rPr>
          <w:rFonts w:ascii="Arial" w:hAnsi="Arial" w:eastAsia="Arial" w:cs="Arial"/>
          <w:noProof w:val="0"/>
          <w:color w:val="000000" w:themeColor="text1" w:themeTint="FF" w:themeShade="FF"/>
          <w:sz w:val="22"/>
          <w:szCs w:val="22"/>
          <w:lang w:val="es-ES"/>
        </w:rPr>
        <w:t xml:space="preserve"> se centrará en la </w:t>
      </w:r>
      <w:r w:rsidRPr="177ACBB1" w:rsidR="44AFDBCC">
        <w:rPr>
          <w:rFonts w:ascii="Arial" w:hAnsi="Arial" w:eastAsia="Arial" w:cs="Arial"/>
          <w:i w:val="1"/>
          <w:iCs w:val="1"/>
          <w:noProof w:val="0"/>
          <w:color w:val="000000" w:themeColor="text1" w:themeTint="FF" w:themeShade="FF"/>
          <w:sz w:val="22"/>
          <w:szCs w:val="22"/>
          <w:lang w:val="es-ES"/>
        </w:rPr>
        <w:t>intersectorialidad</w:t>
      </w:r>
      <w:r w:rsidRPr="177ACBB1" w:rsidR="44AFDBCC">
        <w:rPr>
          <w:rFonts w:ascii="Arial" w:hAnsi="Arial" w:eastAsia="Arial" w:cs="Arial"/>
          <w:noProof w:val="0"/>
          <w:color w:val="000000" w:themeColor="text1" w:themeTint="FF" w:themeShade="FF"/>
          <w:sz w:val="22"/>
          <w:szCs w:val="22"/>
          <w:lang w:val="es-ES"/>
        </w:rPr>
        <w:t xml:space="preserve">, definida como un proceso de articulación entre sectores con el fin de influir en las políticas públicas, mejorar la eficiencia y efectividades de las intervenciones, y abordar los determinantes de la salud.  operativo de la acción de gobierno. Bajo esa perspectiva, se propenderá por la integración de las políticas de salud, educación, integración social, ambiente, cultura, mujer, seguridad y de otros sectores estratégicos. Para ello, se promoverán mecanismos de planeación conjunta, entre los que se incluyen análisis integrados de determinantes sociales, la construcción de agendas comunes y la definición de presupuestos concertados. De igual manera, se fortalecerá la capacidad de toma de decisiones colectivas a través de mesas técnicas y políticas con representantes de alto nivel de cada sector. </w:t>
      </w:r>
      <w:r w:rsidRPr="177ACBB1" w:rsidR="44AFDBCC">
        <w:rPr>
          <w:rFonts w:ascii="Arial" w:hAnsi="Arial" w:eastAsia="Arial" w:cs="Arial"/>
          <w:noProof w:val="0"/>
          <w:color w:val="000000" w:themeColor="text1" w:themeTint="FF" w:themeShade="FF"/>
          <w:sz w:val="22"/>
          <w:szCs w:val="22"/>
          <w:lang w:val="es-ES"/>
        </w:rPr>
        <w:t>Esta línea también contempla que se impulsará una gestión territorial integral, en la que equipos intersectoriales operen de manera situada en localidades y Unidades de Planeamiento Zonal (UPZ), de modo que las acciones sectoriales se reordenen según las necesidades sociales priorizadas en los territorios.</w:t>
      </w:r>
    </w:p>
    <w:p w:rsidR="44AFDBCC" w:rsidP="177ACBB1" w:rsidRDefault="44AFDBCC" w14:paraId="4C12BDBB" w14:textId="1C0815C5">
      <w:pPr>
        <w:spacing w:before="0" w:beforeAutospacing="off" w:after="160" w:afterAutospacing="off"/>
        <w:jc w:val="both"/>
        <w:rPr>
          <w:rFonts w:ascii="Arial" w:hAnsi="Arial" w:eastAsia="Arial" w:cs="Arial"/>
          <w:noProof w:val="0"/>
          <w:color w:val="000000" w:themeColor="text1" w:themeTint="FF" w:themeShade="FF"/>
          <w:sz w:val="22"/>
          <w:szCs w:val="22"/>
          <w:lang w:val="es-ES"/>
        </w:rPr>
      </w:pPr>
      <w:r w:rsidRPr="177ACBB1" w:rsidR="44AFDBCC">
        <w:rPr>
          <w:rFonts w:ascii="Arial" w:hAnsi="Arial" w:eastAsia="Arial" w:cs="Arial"/>
          <w:noProof w:val="0"/>
          <w:color w:val="000000" w:themeColor="text1" w:themeTint="FF" w:themeShade="FF"/>
          <w:sz w:val="22"/>
          <w:szCs w:val="22"/>
          <w:lang w:val="es-ES"/>
        </w:rPr>
        <w:t xml:space="preserve">La </w:t>
      </w:r>
      <w:r w:rsidRPr="177ACBB1" w:rsidR="44AFDBCC">
        <w:rPr>
          <w:rFonts w:ascii="Arial" w:hAnsi="Arial" w:eastAsia="Arial" w:cs="Arial"/>
          <w:i w:val="1"/>
          <w:iCs w:val="1"/>
          <w:noProof w:val="0"/>
          <w:color w:val="000000" w:themeColor="text1" w:themeTint="FF" w:themeShade="FF"/>
          <w:sz w:val="22"/>
          <w:szCs w:val="22"/>
          <w:lang w:val="es-ES"/>
        </w:rPr>
        <w:t>tercera línea de acción</w:t>
      </w:r>
      <w:r w:rsidRPr="177ACBB1" w:rsidR="44AFDBCC">
        <w:rPr>
          <w:rFonts w:ascii="Arial" w:hAnsi="Arial" w:eastAsia="Arial" w:cs="Arial"/>
          <w:noProof w:val="0"/>
          <w:color w:val="000000" w:themeColor="text1" w:themeTint="FF" w:themeShade="FF"/>
          <w:sz w:val="22"/>
          <w:szCs w:val="22"/>
          <w:lang w:val="es-ES"/>
        </w:rPr>
        <w:t xml:space="preserve"> corresponde a la </w:t>
      </w:r>
      <w:r w:rsidRPr="177ACBB1" w:rsidR="44AFDBCC">
        <w:rPr>
          <w:rFonts w:ascii="Arial" w:hAnsi="Arial" w:eastAsia="Arial" w:cs="Arial"/>
          <w:i w:val="1"/>
          <w:iCs w:val="1"/>
          <w:noProof w:val="0"/>
          <w:color w:val="000000" w:themeColor="text1" w:themeTint="FF" w:themeShade="FF"/>
          <w:sz w:val="22"/>
          <w:szCs w:val="22"/>
          <w:lang w:val="es-ES"/>
        </w:rPr>
        <w:t>participación</w:t>
      </w:r>
      <w:r w:rsidRPr="177ACBB1" w:rsidR="44AFDBCC">
        <w:rPr>
          <w:rFonts w:ascii="Arial" w:hAnsi="Arial" w:eastAsia="Arial" w:cs="Arial"/>
          <w:noProof w:val="0"/>
          <w:color w:val="000000" w:themeColor="text1" w:themeTint="FF" w:themeShade="FF"/>
          <w:sz w:val="22"/>
          <w:szCs w:val="22"/>
          <w:lang w:val="es-ES"/>
        </w:rPr>
        <w:t xml:space="preserve">, reconocida como un pilar fundamental de la gobernanza. En este marco, se garantizará la </w:t>
      </w:r>
      <w:r w:rsidRPr="177ACBB1" w:rsidR="44AFDBCC">
        <w:rPr>
          <w:rFonts w:ascii="Arial" w:hAnsi="Arial" w:eastAsia="Arial" w:cs="Arial"/>
          <w:noProof w:val="0"/>
          <w:color w:val="000000" w:themeColor="text1" w:themeTint="FF" w:themeShade="FF"/>
          <w:sz w:val="22"/>
          <w:szCs w:val="22"/>
          <w:lang w:val="es-ES"/>
        </w:rPr>
        <w:t>participación activa</w:t>
      </w:r>
      <w:r w:rsidRPr="177ACBB1" w:rsidR="44AFDBCC">
        <w:rPr>
          <w:rFonts w:ascii="Arial" w:hAnsi="Arial" w:eastAsia="Arial" w:cs="Arial"/>
          <w:noProof w:val="0"/>
          <w:color w:val="000000" w:themeColor="text1" w:themeTint="FF" w:themeShade="FF"/>
          <w:sz w:val="22"/>
          <w:szCs w:val="22"/>
          <w:lang w:val="es-ES"/>
        </w:rPr>
        <w:t xml:space="preserve"> de organizaciones sociales, la academia y la ciudadanía en la identificación de problemas, la formulación de propuestas y la evaluación de resultados, lo cual contribuirá a legitimar las decisiones adoptadas. Para ello, se desarrollarán espacios de consulta y concertación territorial, que permitan a las comunidades dialogar directamente con los sectores institucionales. Igualmente, se promoverán mecanismos de control social y de veeduría ciudadana sobre las acciones intersectoriales, fortaleciendo la transparencia y la rendición de cuentas. Finalmente, se reconocerá el papel de la participación como estrategia de sostenibilidad de las políticas intersectoriales, en tanto permite generar corresponsabilidad y confianza entre la ciudadanía y las instituciones, consolidando así un marco de gobernanza democrática y efectiva.</w:t>
      </w:r>
    </w:p>
    <w:p w:rsidR="698ECADF" w:rsidP="7A1F89AE" w:rsidRDefault="0C718DCE" w14:paraId="6C6F988B" w14:textId="0594F41A">
      <w:pPr>
        <w:pStyle w:val="Prrafodelista"/>
        <w:spacing w:before="30" w:after="0" w:line="240" w:lineRule="auto"/>
        <w:ind w:left="720"/>
        <w:jc w:val="both"/>
        <w:rPr>
          <w:rFonts w:ascii="Arial" w:hAnsi="Arial" w:eastAsia="Arial" w:cs="Arial"/>
          <w:i w:val="1"/>
          <w:iCs w:val="1"/>
        </w:rPr>
      </w:pPr>
    </w:p>
    <w:p w:rsidR="698ECADF" w:rsidP="040170A0" w:rsidRDefault="0C718DCE" w14:paraId="4A9E0C15" w14:textId="3EC4E7C7">
      <w:pPr>
        <w:pStyle w:val="Prrafodelista"/>
        <w:numPr>
          <w:ilvl w:val="0"/>
          <w:numId w:val="2"/>
        </w:numPr>
        <w:spacing w:before="30" w:after="0" w:line="240" w:lineRule="auto"/>
        <w:jc w:val="both"/>
        <w:rPr>
          <w:rFonts w:ascii="Arial" w:hAnsi="Arial" w:eastAsia="Arial" w:cs="Arial"/>
        </w:rPr>
      </w:pPr>
      <w:r w:rsidRPr="177ACBB1" w:rsidR="5A94E45C">
        <w:rPr>
          <w:rFonts w:ascii="Arial" w:hAnsi="Arial" w:eastAsia="Arial" w:cs="Arial"/>
          <w:i w:val="1"/>
          <w:iCs w:val="1"/>
        </w:rPr>
        <w:t xml:space="preserve">Se INDIQUE el número de personas con enfoque poblacional diferencial que han sido vinculadas a las acciones individuales, colectivas y poblacionales de la oferta de salud. Adicionalmente, especificar: a) porcentaje real de personas vinculadas, b) porcentaje estimado de personas vinculadas para la fecha </w:t>
      </w:r>
      <w:r w:rsidRPr="177ACBB1" w:rsidR="32C24A8B">
        <w:rPr>
          <w:rFonts w:ascii="Arial" w:hAnsi="Arial" w:eastAsia="Arial" w:cs="Arial"/>
        </w:rPr>
        <w:t>(</w:t>
      </w:r>
      <w:r w:rsidRPr="177ACBB1" w:rsidR="32C24A8B">
        <w:rPr>
          <w:rFonts w:ascii="Arial" w:hAnsi="Arial" w:eastAsia="Arial" w:cs="Arial"/>
          <w:highlight w:val="green"/>
        </w:rPr>
        <w:t>SUBSECRETARÍA DE SALUD PÚBLICA</w:t>
      </w:r>
      <w:r w:rsidRPr="177ACBB1" w:rsidR="32C24A8B">
        <w:rPr>
          <w:rFonts w:ascii="Arial" w:hAnsi="Arial" w:eastAsia="Arial" w:cs="Arial"/>
        </w:rPr>
        <w:t>)</w:t>
      </w:r>
    </w:p>
    <w:p w:rsidR="177ACBB1" w:rsidP="177ACBB1" w:rsidRDefault="177ACBB1" w14:paraId="34827567" w14:textId="74951C83">
      <w:pPr>
        <w:pStyle w:val="Normal"/>
        <w:spacing w:before="30" w:after="0" w:line="240" w:lineRule="auto"/>
        <w:jc w:val="both"/>
        <w:rPr>
          <w:rFonts w:ascii="Arial" w:hAnsi="Arial" w:eastAsia="Arial" w:cs="Arial"/>
          <w:sz w:val="22"/>
          <w:szCs w:val="22"/>
        </w:rPr>
      </w:pPr>
    </w:p>
    <w:p w:rsidR="1C2828B0" w:rsidP="177ACBB1" w:rsidRDefault="1C2828B0" w14:paraId="6895393A" w14:textId="0B7D9DF9">
      <w:pPr>
        <w:spacing w:before="0" w:beforeAutospacing="off" w:after="20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
        </w:rPr>
        <w:t>Para dar respuesta a la solicitud cabe anotar, que el proyecto de inversión 8141 “Fortalecimiento de la Gobernanza y Gobernabilidad de la Salud Pública en el marco de la atención primaria social”, contiene la meta 7 del Plan Territorial de Salud: “</w:t>
      </w:r>
      <w:r w:rsidRPr="177ACBB1" w:rsidR="1C2828B0">
        <w:rPr>
          <w:rFonts w:ascii="Arial" w:hAnsi="Arial" w:eastAsia="Arial" w:cs="Arial"/>
          <w:b w:val="0"/>
          <w:bCs w:val="0"/>
          <w:i w:val="1"/>
          <w:iCs w:val="1"/>
          <w:caps w:val="0"/>
          <w:smallCaps w:val="0"/>
          <w:strike w:val="0"/>
          <w:dstrike w:val="0"/>
          <w:noProof w:val="0"/>
          <w:color w:val="000000" w:themeColor="text1" w:themeTint="FF" w:themeShade="FF"/>
          <w:sz w:val="22"/>
          <w:szCs w:val="22"/>
          <w:u w:val="single"/>
          <w:lang w:val="es"/>
        </w:rPr>
        <w:t>Vincular el 100% de las personas identificadas por el sector salud, con enfoque poblacional, diferencial, de curso de vida, de acuerdo a los distintos grupos: etnia, género, orientaciones e identidades diversas y por condiciones o situaciones, a las acciones individuales, colectivas y poblacionales de la oferta de salud</w:t>
      </w:r>
      <w:r w:rsidRPr="177ACBB1" w:rsidR="1C2828B0">
        <w:rPr>
          <w:rFonts w:ascii="Arial" w:hAnsi="Arial" w:eastAsia="Arial" w:cs="Arial"/>
          <w:b w:val="0"/>
          <w:bCs w:val="0"/>
          <w:i w:val="1"/>
          <w:iCs w:val="1"/>
          <w:caps w:val="0"/>
          <w:smallCaps w:val="0"/>
          <w:noProof w:val="0"/>
          <w:color w:val="000000" w:themeColor="text1" w:themeTint="FF" w:themeShade="FF"/>
          <w:sz w:val="22"/>
          <w:szCs w:val="22"/>
          <w:lang w:val="es"/>
        </w:rPr>
        <w:t xml:space="preserve">”. </w:t>
      </w:r>
      <w:r w:rsidRPr="177ACBB1" w:rsidR="1C2828B0">
        <w:rPr>
          <w:rFonts w:ascii="Arial" w:hAnsi="Arial" w:eastAsia="Arial" w:cs="Arial"/>
          <w:b w:val="1"/>
          <w:bCs w:val="1"/>
          <w:i w:val="1"/>
          <w:iCs w:val="1"/>
          <w:caps w:val="0"/>
          <w:smallCaps w:val="0"/>
          <w:noProof w:val="0"/>
          <w:color w:val="000000" w:themeColor="text1" w:themeTint="FF" w:themeShade="FF"/>
          <w:sz w:val="22"/>
          <w:szCs w:val="22"/>
          <w:lang w:val="es"/>
        </w:rPr>
        <w:t xml:space="preserve"> </w:t>
      </w:r>
    </w:p>
    <w:p w:rsidR="1C2828B0" w:rsidP="177ACBB1" w:rsidRDefault="1C2828B0" w14:paraId="76415399" w14:textId="5AC86233">
      <w:pPr>
        <w:spacing w:before="0" w:beforeAutospacing="off" w:after="20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Esta meta,  integra las metas específicas a cada grupo poblacional a saber: Vincular el 100% de la población migrante internacional identificada a través de los entornos cuidadores a las acciones colectivas e individuales del sector salud;</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Mantener en funcionamiento los 20 Servicios amigables en salud para las mujeres en sus diversidades;</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48.000 personas con discapacidad, sus familias a la estrategia de Rehabilitación Basada en Comunidad (RBC) y 32.000 personas cuidadoras de personas con discapacidad con enfoque diferencial y territorial;</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el 100% de personas que realizan y están vinculadas con las actividades sexuales pagadas identificadas en fuentes de información disponibles, a las acciones individuales y colectivas del sector salud;</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el 100% de población identificada en fuentes de información disponibles, en situación de habitanza de y en calle o en riesgo de estarlo, a las acciones individuales y colectivas del sector salud;</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V</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incular el 100% de la población de los sectores sociales LGBTI Q+ identificadas en fuentes de información disponibles, a las acciones individuales y colectivas del sector salud, las cuales incluirán el acompañamiento para el tránsito y transformaciones corporales de personas transgénero;</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el 100% de la población de los Pueblos Indígenas, Comunidades Negras, Afrocolombianas, Raizales, Palenqueros y el Pueblo Rrom identificadas en fuentes de información disponibles, a las acciones diferenciales individuales y colectivas del sector salud, desde el reconocimiento de los Sistemas Propios de Salud e Interculturales, así como los conocimientos y prácticas de las comunidades étnicas frente al cuidado y preservación de la vida y la salud;</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el 100% de la población rural y campesina del D.C., identificada en fuentes de información disponibles, a las acciones colectivas e individuales del sector salud;</w:t>
      </w:r>
      <w:r w:rsidRPr="177ACBB1" w:rsidR="1C2828B0">
        <w:rPr>
          <w:rFonts w:ascii="Calibri" w:hAnsi="Calibri" w:eastAsia="Calibri" w:cs="Calibri"/>
          <w:b w:val="0"/>
          <w:bCs w:val="0"/>
          <w:i w:val="0"/>
          <w:iCs w:val="0"/>
          <w:caps w:val="0"/>
          <w:smallCaps w:val="0"/>
          <w:noProof w:val="0"/>
          <w:color w:val="000000" w:themeColor="text1" w:themeTint="FF" w:themeShade="FF"/>
          <w:sz w:val="22"/>
          <w:szCs w:val="22"/>
          <w:lang w:val="es-ES"/>
        </w:rPr>
        <w:t xml:space="preserve"> </w:t>
      </w: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Vincular el 100% de las personas mayores identificadas en fuentes de información disponibles, a las acciones individuales y colectivas del sector salud.</w:t>
      </w:r>
    </w:p>
    <w:p w:rsidR="1C2828B0" w:rsidP="177ACBB1" w:rsidRDefault="1C2828B0" w14:paraId="237773B8" w14:textId="70F194B4">
      <w:pPr>
        <w:spacing w:before="0" w:beforeAutospacing="off" w:after="200" w:afterAutospacing="off"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 xml:space="preserve">En tal sentido, el número de personas identificadas a las acciones individuales, colectivas y poblacionales del Plan de Salud Pública de Intervenciones Colectivas PSPC- varía cada mes y el porcentaje de vinculación en cada uno es del 100%.  Igualmente, una persona de cualquier grupo poblacional con el cual se identifique puede vincularse a una o más acciones de bienestar como oportunidad de respuesta a sus necesidades en salud o sociales.  </w:t>
      </w:r>
    </w:p>
    <w:p w:rsidR="1C2828B0" w:rsidP="177ACBB1" w:rsidRDefault="1C2828B0" w14:paraId="4BCE34B6" w14:textId="1D182AB6">
      <w:pPr>
        <w:spacing w:before="0" w:beforeAutospacing="off" w:after="200" w:afterAutospacing="off" w:line="276"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A continuación, se presenta el número de personas identificado y vinculado en el periodo julio a diciembre 2024 y enero a junio 2025.</w:t>
      </w:r>
    </w:p>
    <w:p w:rsidR="1C2828B0" w:rsidP="177ACBB1" w:rsidRDefault="1C2828B0" w14:paraId="3CF45E3A" w14:textId="09BC49AC">
      <w:pPr>
        <w:spacing w:before="0" w:beforeAutospacing="off" w:after="0" w:afterAutospacing="off"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Tabla XX. Número de personas por grupo poblacional diferencial identificadas y vinculadas por mes a las Acciones Individuales y Colectivas del Plan de Salud Pública de Intervenciones Colectivas PSPIC. Julio a diciembre 2024</w:t>
      </w:r>
    </w:p>
    <w:p w:rsidR="1C2828B0" w:rsidP="177ACBB1" w:rsidRDefault="1C2828B0" w14:paraId="07E29031" w14:textId="6E35983B">
      <w:pPr>
        <w:spacing w:before="30" w:after="0" w:line="240" w:lineRule="auto"/>
        <w:ind w:left="708"/>
        <w:jc w:val="center"/>
        <w:rPr>
          <w:rFonts w:ascii="Arial" w:hAnsi="Arial" w:eastAsia="Arial" w:cs="Arial"/>
          <w:b w:val="0"/>
          <w:bCs w:val="0"/>
          <w:i w:val="0"/>
          <w:iCs w:val="0"/>
          <w:caps w:val="0"/>
          <w:smallCaps w:val="0"/>
          <w:noProof w:val="0"/>
          <w:color w:val="000000" w:themeColor="text1" w:themeTint="FF" w:themeShade="FF"/>
          <w:sz w:val="16"/>
          <w:szCs w:val="16"/>
          <w:lang w:val="es-ES"/>
        </w:rPr>
      </w:pPr>
      <w:r w:rsidR="1C2828B0">
        <w:drawing>
          <wp:inline wp14:editId="46A02DAC" wp14:anchorId="5B826BF3">
            <wp:extent cx="4533900" cy="4294011"/>
            <wp:effectExtent l="0" t="0" r="0" b="0"/>
            <wp:docPr id="45416770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454167703" name=""/>
                    <pic:cNvPicPr/>
                  </pic:nvPicPr>
                  <pic:blipFill>
                    <a:blip xmlns:r="http://schemas.openxmlformats.org/officeDocument/2006/relationships" r:embed="rId2143283488">
                      <a:extLst>
                        <a:ext uri="{28A0092B-C50C-407E-A947-70E740481C1C}">
                          <a14:useLocalDpi xmlns:a14="http://schemas.microsoft.com/office/drawing/2010/main"/>
                        </a:ext>
                      </a:extLst>
                    </a:blip>
                    <a:stretch>
                      <a:fillRect/>
                    </a:stretch>
                  </pic:blipFill>
                  <pic:spPr>
                    <a:xfrm rot="0">
                      <a:off x="0" y="0"/>
                      <a:ext cx="4533900" cy="4294011"/>
                    </a:xfrm>
                    <a:prstGeom prst="rect">
                      <a:avLst/>
                    </a:prstGeom>
                  </pic:spPr>
                </pic:pic>
              </a:graphicData>
            </a:graphic>
          </wp:inline>
        </w:drawing>
      </w:r>
      <w:r w:rsidRPr="177ACBB1" w:rsidR="1C2828B0">
        <w:rPr>
          <w:rFonts w:ascii="Arial" w:hAnsi="Arial" w:eastAsia="Arial" w:cs="Arial"/>
          <w:b w:val="0"/>
          <w:bCs w:val="0"/>
          <w:i w:val="0"/>
          <w:iCs w:val="0"/>
          <w:caps w:val="0"/>
          <w:smallCaps w:val="0"/>
          <w:noProof w:val="0"/>
          <w:color w:val="000000" w:themeColor="text1" w:themeTint="FF" w:themeShade="FF"/>
          <w:sz w:val="16"/>
          <w:szCs w:val="16"/>
          <w:lang w:val="es-ES"/>
        </w:rPr>
        <w:t>Fuente: Secretaría Distrital de Salud. SEGPLAN Proyecto 8141 julio a diciembre 2024 (Datos preliminares)</w:t>
      </w:r>
    </w:p>
    <w:p w:rsidR="1C2828B0" w:rsidP="177ACBB1" w:rsidRDefault="1C2828B0" w14:paraId="2E9B4A31" w14:textId="4B5D3D9E">
      <w:pPr>
        <w:spacing w:before="30" w:after="0" w:line="240" w:lineRule="auto"/>
        <w:ind w:left="708"/>
        <w:jc w:val="center"/>
        <w:rPr>
          <w:rFonts w:ascii="Arial" w:hAnsi="Arial" w:eastAsia="Arial" w:cs="Arial"/>
          <w:b w:val="0"/>
          <w:bCs w:val="0"/>
          <w:i w:val="0"/>
          <w:iCs w:val="0"/>
          <w:caps w:val="0"/>
          <w:smallCaps w:val="0"/>
          <w:noProof w:val="0"/>
          <w:color w:val="000000" w:themeColor="text1" w:themeTint="FF" w:themeShade="FF"/>
          <w:sz w:val="16"/>
          <w:szCs w:val="16"/>
          <w:lang w:val="es-ES"/>
        </w:rPr>
      </w:pPr>
      <w:r w:rsidRPr="177ACBB1" w:rsidR="1C2828B0">
        <w:rPr>
          <w:rFonts w:ascii="Arial" w:hAnsi="Arial" w:eastAsia="Arial" w:cs="Arial"/>
          <w:b w:val="0"/>
          <w:bCs w:val="0"/>
          <w:i w:val="0"/>
          <w:iCs w:val="0"/>
          <w:caps w:val="0"/>
          <w:smallCaps w:val="0"/>
          <w:noProof w:val="0"/>
          <w:color w:val="000000" w:themeColor="text1" w:themeTint="FF" w:themeShade="FF"/>
          <w:sz w:val="16"/>
          <w:szCs w:val="16"/>
          <w:lang w:val="es-ES"/>
        </w:rPr>
        <w:t>Nota: Población de Mujeres se inicia a reportar a partir del mes de noviembre</w:t>
      </w:r>
    </w:p>
    <w:p w:rsidR="177ACBB1" w:rsidP="177ACBB1" w:rsidRDefault="177ACBB1" w14:paraId="51CA37EA" w14:textId="68EEC0C8">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77ACBB1" w:rsidP="177ACBB1" w:rsidRDefault="177ACBB1" w14:paraId="08042F8E" w14:textId="603932F2">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77ACBB1" w:rsidP="177ACBB1" w:rsidRDefault="177ACBB1" w14:paraId="72765844" w14:textId="4AD2297C">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77ACBB1" w:rsidP="177ACBB1" w:rsidRDefault="177ACBB1" w14:paraId="3332FC93" w14:textId="44E5053E">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77ACBB1" w:rsidP="177ACBB1" w:rsidRDefault="177ACBB1" w14:paraId="1406A29B" w14:textId="03E6C343">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77ACBB1" w:rsidP="177ACBB1" w:rsidRDefault="177ACBB1" w14:paraId="79B11A20" w14:textId="4F150994">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C2828B0" w:rsidP="177ACBB1" w:rsidRDefault="1C2828B0" w14:paraId="3F399F4C" w14:textId="6A9950E7">
      <w:pPr>
        <w:spacing w:before="0" w:beforeAutospacing="off" w:after="0" w:afterAutospacing="off"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s-ES"/>
        </w:rPr>
      </w:pPr>
      <w:r w:rsidRPr="177ACBB1" w:rsidR="1C2828B0">
        <w:rPr>
          <w:rFonts w:ascii="Arial" w:hAnsi="Arial" w:eastAsia="Arial" w:cs="Arial"/>
          <w:b w:val="0"/>
          <w:bCs w:val="0"/>
          <w:i w:val="0"/>
          <w:iCs w:val="0"/>
          <w:caps w:val="0"/>
          <w:smallCaps w:val="0"/>
          <w:noProof w:val="0"/>
          <w:color w:val="000000" w:themeColor="text1" w:themeTint="FF" w:themeShade="FF"/>
          <w:sz w:val="22"/>
          <w:szCs w:val="22"/>
          <w:lang w:val="es-ES"/>
        </w:rPr>
        <w:t>Tabla XX. Número de personas por grupo poblacional diferencial identificadas y vinculadas por mes a las Acciones Individuales y Colectivas del Plan de Salud Pública de Intervenciones Colectivas PSPIC. Enero a junio 2025</w:t>
      </w:r>
    </w:p>
    <w:p w:rsidR="177ACBB1" w:rsidP="177ACBB1" w:rsidRDefault="177ACBB1" w14:paraId="2696255A" w14:textId="1151D701">
      <w:pPr>
        <w:spacing w:before="30" w:after="0" w:line="240" w:lineRule="auto"/>
        <w:ind w:left="708"/>
        <w:jc w:val="both"/>
        <w:rPr>
          <w:rFonts w:ascii="Arial" w:hAnsi="Arial" w:eastAsia="Arial" w:cs="Arial"/>
          <w:b w:val="0"/>
          <w:bCs w:val="0"/>
          <w:i w:val="0"/>
          <w:iCs w:val="0"/>
          <w:caps w:val="0"/>
          <w:smallCaps w:val="0"/>
          <w:noProof w:val="0"/>
          <w:color w:val="000000" w:themeColor="text1" w:themeTint="FF" w:themeShade="FF"/>
          <w:sz w:val="16"/>
          <w:szCs w:val="16"/>
          <w:lang w:val="es-ES"/>
        </w:rPr>
      </w:pPr>
    </w:p>
    <w:p w:rsidR="1C2828B0" w:rsidP="177ACBB1" w:rsidRDefault="1C2828B0" w14:paraId="7F25A015" w14:textId="541E51FC">
      <w:pPr>
        <w:spacing w:before="30" w:after="0" w:line="240" w:lineRule="auto"/>
        <w:ind w:left="708"/>
        <w:jc w:val="center"/>
        <w:rPr>
          <w:rFonts w:ascii="Arial" w:hAnsi="Arial" w:eastAsia="Arial" w:cs="Arial"/>
          <w:b w:val="0"/>
          <w:bCs w:val="0"/>
          <w:i w:val="0"/>
          <w:iCs w:val="0"/>
          <w:caps w:val="0"/>
          <w:smallCaps w:val="0"/>
          <w:noProof w:val="0"/>
          <w:color w:val="000000" w:themeColor="text1" w:themeTint="FF" w:themeShade="FF"/>
          <w:sz w:val="16"/>
          <w:szCs w:val="16"/>
          <w:lang w:val="es-ES"/>
        </w:rPr>
      </w:pPr>
      <w:r w:rsidR="1C2828B0">
        <w:drawing>
          <wp:inline wp14:editId="7313635B" wp14:anchorId="3C1D4D3A">
            <wp:extent cx="5004243" cy="4876800"/>
            <wp:effectExtent l="0" t="0" r="0" b="0"/>
            <wp:docPr id="1662825933"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662825933" name=""/>
                    <pic:cNvPicPr/>
                  </pic:nvPicPr>
                  <pic:blipFill>
                    <a:blip xmlns:r="http://schemas.openxmlformats.org/officeDocument/2006/relationships" r:embed="rId720962557">
                      <a:extLst>
                        <a:ext uri="{28A0092B-C50C-407E-A947-70E740481C1C}">
                          <a14:useLocalDpi xmlns:a14="http://schemas.microsoft.com/office/drawing/2010/main"/>
                        </a:ext>
                      </a:extLst>
                    </a:blip>
                    <a:stretch>
                      <a:fillRect/>
                    </a:stretch>
                  </pic:blipFill>
                  <pic:spPr>
                    <a:xfrm rot="0">
                      <a:off x="0" y="0"/>
                      <a:ext cx="5004243" cy="4876800"/>
                    </a:xfrm>
                    <a:prstGeom prst="rect">
                      <a:avLst/>
                    </a:prstGeom>
                  </pic:spPr>
                </pic:pic>
              </a:graphicData>
            </a:graphic>
          </wp:inline>
        </w:drawing>
      </w:r>
      <w:r w:rsidRPr="177ACBB1" w:rsidR="1C2828B0">
        <w:rPr>
          <w:rFonts w:ascii="Arial" w:hAnsi="Arial" w:eastAsia="Arial" w:cs="Arial"/>
          <w:b w:val="0"/>
          <w:bCs w:val="0"/>
          <w:i w:val="0"/>
          <w:iCs w:val="0"/>
          <w:caps w:val="0"/>
          <w:smallCaps w:val="0"/>
          <w:noProof w:val="0"/>
          <w:color w:val="000000" w:themeColor="text1" w:themeTint="FF" w:themeShade="FF"/>
          <w:sz w:val="16"/>
          <w:szCs w:val="16"/>
          <w:lang w:val="es-ES"/>
        </w:rPr>
        <w:t>Fuente: Secretaría Distrital de Salud. SEGPLAN Proyecto 8141 julio a diciembre 2024 (Datos preliminares)</w:t>
      </w:r>
    </w:p>
    <w:p w:rsidR="177ACBB1" w:rsidP="177ACBB1" w:rsidRDefault="177ACBB1" w14:paraId="7043FCC3" w14:textId="0686B8AF">
      <w:pPr>
        <w:pStyle w:val="Normal"/>
        <w:spacing w:before="30" w:after="0" w:line="240" w:lineRule="auto"/>
        <w:jc w:val="both"/>
        <w:rPr>
          <w:rFonts w:ascii="Arial" w:hAnsi="Arial" w:eastAsia="Arial" w:cs="Arial"/>
          <w:sz w:val="22"/>
          <w:szCs w:val="22"/>
        </w:rPr>
      </w:pPr>
    </w:p>
    <w:p w:rsidR="698ECADF" w:rsidP="7A1F89AE" w:rsidRDefault="0C718DCE" w14:paraId="157B3BAB" w14:textId="4FE9547C">
      <w:pPr>
        <w:pStyle w:val="Prrafodelista"/>
        <w:spacing w:before="30" w:after="0" w:line="240" w:lineRule="auto"/>
        <w:ind w:left="720"/>
        <w:jc w:val="both"/>
        <w:rPr>
          <w:rFonts w:ascii="Arial" w:hAnsi="Arial" w:eastAsia="Arial" w:cs="Arial"/>
          <w:i w:val="1"/>
          <w:iCs w:val="1"/>
        </w:rPr>
      </w:pPr>
    </w:p>
    <w:p w:rsidR="698ECADF" w:rsidP="040170A0" w:rsidRDefault="0C718DCE" w14:paraId="23F13502" w14:textId="3B3EB829">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cuales han sido las localidades en las que se ha implementado una red intersectorial y comunitaria por la salud ambiental. Especificar: a) quienes conforman la red, b) metodología de trabajo, c) resultados de la implementación de la red. </w:t>
      </w:r>
      <w:r w:rsidRPr="13ACD1DA" w:rsidR="3953F195">
        <w:rPr>
          <w:rFonts w:ascii="Arial" w:hAnsi="Arial" w:eastAsia="Arial" w:cs="Arial"/>
        </w:rPr>
        <w:t>(</w:t>
      </w:r>
      <w:r w:rsidRPr="13ACD1DA" w:rsidR="3953F195">
        <w:rPr>
          <w:rFonts w:ascii="Arial" w:hAnsi="Arial" w:eastAsia="Arial" w:cs="Arial"/>
          <w:highlight w:val="green"/>
        </w:rPr>
        <w:t>SUBSECRETARÍA DE SALUD PÚBLICA</w:t>
      </w:r>
      <w:r w:rsidRPr="13ACD1DA" w:rsidR="3953F195">
        <w:rPr>
          <w:rFonts w:ascii="Arial" w:hAnsi="Arial" w:eastAsia="Arial" w:cs="Arial"/>
        </w:rPr>
        <w:t>)</w:t>
      </w:r>
    </w:p>
    <w:p w:rsidR="13ACD1DA" w:rsidP="13ACD1DA" w:rsidRDefault="13ACD1DA" w14:paraId="522AA666" w14:textId="238169BF">
      <w:pPr>
        <w:pStyle w:val="Normal"/>
        <w:spacing w:before="30" w:after="0" w:line="240" w:lineRule="auto"/>
        <w:jc w:val="both"/>
        <w:rPr>
          <w:rFonts w:ascii="Arial" w:hAnsi="Arial" w:eastAsia="Arial" w:cs="Arial"/>
          <w:sz w:val="22"/>
          <w:szCs w:val="22"/>
        </w:rPr>
      </w:pPr>
    </w:p>
    <w:p w:rsidR="1656D14D" w:rsidP="13ACD1DA" w:rsidRDefault="1656D14D" w14:paraId="57A1DBD2" w14:textId="658BCEA3">
      <w:pPr>
        <w:spacing w:before="0" w:beforeAutospacing="off" w:after="0" w:afterAutospacing="off"/>
        <w:ind w:left="0" w:right="259"/>
        <w:jc w:val="both"/>
      </w:pPr>
      <w:r w:rsidRPr="13ACD1DA" w:rsidR="1656D14D">
        <w:rPr>
          <w:rFonts w:ascii="Arial" w:hAnsi="Arial" w:eastAsia="Arial" w:cs="Arial"/>
          <w:b w:val="1"/>
          <w:bCs w:val="1"/>
          <w:noProof w:val="0"/>
          <w:sz w:val="22"/>
          <w:szCs w:val="22"/>
          <w:lang w:val="es-ES"/>
        </w:rPr>
        <w:t>Rta/ Las Redes de Salud Ambiental Locales (REDSAL)</w:t>
      </w:r>
      <w:r w:rsidRPr="13ACD1DA" w:rsidR="1656D14D">
        <w:rPr>
          <w:rFonts w:ascii="Arial" w:hAnsi="Arial" w:eastAsia="Arial" w:cs="Arial"/>
          <w:noProof w:val="0"/>
          <w:sz w:val="22"/>
          <w:szCs w:val="22"/>
          <w:lang w:val="es-ES"/>
        </w:rPr>
        <w:t xml:space="preserve"> tienen como propósito establecer relaciones y articulaciones con los actores sociales e institucionales que tengan interés o competencia en procesos e intervenciones orientadas a mejorar las condiciones de salud y calidad de vida de las personas, afectadas por factores ambientales o sanitarios en las diferentes localidades del Distrito Capital.</w:t>
      </w:r>
    </w:p>
    <w:p w:rsidR="1656D14D" w:rsidP="13ACD1DA" w:rsidRDefault="1656D14D" w14:paraId="12B86E81" w14:textId="40596396">
      <w:pPr>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5B2CCA27" w14:textId="4A05400F">
      <w:pPr>
        <w:spacing w:before="0" w:beforeAutospacing="off" w:after="0" w:afterAutospacing="off"/>
        <w:ind w:left="0" w:right="259"/>
        <w:jc w:val="both"/>
      </w:pPr>
      <w:r w:rsidRPr="13ACD1DA" w:rsidR="1656D14D">
        <w:rPr>
          <w:rFonts w:ascii="Arial" w:hAnsi="Arial" w:eastAsia="Arial" w:cs="Arial"/>
          <w:noProof w:val="0"/>
          <w:sz w:val="22"/>
          <w:szCs w:val="22"/>
          <w:lang w:val="es-ES"/>
        </w:rPr>
        <w:t xml:space="preserve">A través de estas redes, en las instancias locales, se continuará con el posicionamiento de temas relacionados con la salud ambiental y se realizará seguimiento a la implementación de los Planes Locales de Salud Ambiental. El objetivo es promover la construcción, fortalecimiento y consolidación de la gobernanza en salud ambiental a nivel local, mediante la </w:t>
      </w:r>
      <w:r w:rsidRPr="13ACD1DA" w:rsidR="1656D14D">
        <w:rPr>
          <w:rFonts w:ascii="Arial" w:hAnsi="Arial" w:eastAsia="Arial" w:cs="Arial"/>
          <w:noProof w:val="0"/>
          <w:sz w:val="22"/>
          <w:szCs w:val="22"/>
          <w:lang w:val="es-ES"/>
        </w:rPr>
        <w:t xml:space="preserve">participación </w:t>
      </w:r>
      <w:r w:rsidRPr="13ACD1DA" w:rsidR="1656D14D">
        <w:rPr>
          <w:rFonts w:ascii="Arial" w:hAnsi="Arial" w:eastAsia="Arial" w:cs="Arial"/>
          <w:noProof w:val="0"/>
          <w:sz w:val="22"/>
          <w:szCs w:val="22"/>
          <w:lang w:val="es-ES"/>
        </w:rPr>
        <w:t>de las instituciones y la formación de gestores ambientales comunitarios, favoreciendo así la participación y control social para la solución de problemáticas sanitarias y ambientales en la ciudad.</w:t>
      </w:r>
    </w:p>
    <w:p w:rsidR="1656D14D" w:rsidP="13ACD1DA" w:rsidRDefault="1656D14D" w14:paraId="5CC0ECD3" w14:textId="1EB003CF">
      <w:pPr>
        <w:spacing w:before="0" w:beforeAutospacing="off" w:after="0" w:afterAutospacing="off"/>
        <w:ind w:left="0" w:right="259"/>
        <w:jc w:val="both"/>
      </w:pPr>
      <w:r w:rsidRPr="13ACD1DA" w:rsidR="1656D14D">
        <w:rPr>
          <w:rFonts w:ascii="Arial" w:hAnsi="Arial" w:eastAsia="Arial" w:cs="Arial"/>
          <w:noProof w:val="0"/>
          <w:sz w:val="22"/>
          <w:szCs w:val="22"/>
          <w:lang w:val="es-ES"/>
        </w:rPr>
        <w:t xml:space="preserve"> </w:t>
      </w:r>
    </w:p>
    <w:p w:rsidR="1656D14D" w:rsidP="13ACD1DA" w:rsidRDefault="1656D14D" w14:paraId="77A2432F" w14:textId="55954549">
      <w:pPr>
        <w:spacing w:before="0" w:beforeAutospacing="off" w:after="0" w:afterAutospacing="off"/>
        <w:ind w:left="0" w:right="304"/>
        <w:jc w:val="both"/>
      </w:pPr>
      <w:r w:rsidRPr="13ACD1DA" w:rsidR="1656D14D">
        <w:rPr>
          <w:rFonts w:ascii="Arial" w:hAnsi="Arial" w:eastAsia="Arial" w:cs="Arial"/>
          <w:noProof w:val="0"/>
          <w:sz w:val="22"/>
          <w:szCs w:val="22"/>
          <w:lang w:val="es"/>
        </w:rPr>
        <w:t>La metodología para diseñar e implementar las redes de salud ambiental locales por cada localidad, durante el periodo de 2024-2027, contempla las siguientes fases:</w:t>
      </w:r>
    </w:p>
    <w:p w:rsidR="1656D14D" w:rsidP="13ACD1DA" w:rsidRDefault="1656D14D" w14:paraId="66355B4F" w14:textId="58ECE80F">
      <w:pPr>
        <w:spacing w:before="0" w:beforeAutospacing="off" w:after="0" w:afterAutospacing="off"/>
        <w:ind w:left="0" w:right="304"/>
        <w:jc w:val="both"/>
      </w:pPr>
      <w:r w:rsidRPr="13ACD1DA" w:rsidR="1656D14D">
        <w:rPr>
          <w:rFonts w:ascii="Arial" w:hAnsi="Arial" w:eastAsia="Arial" w:cs="Arial"/>
          <w:noProof w:val="0"/>
          <w:sz w:val="22"/>
          <w:szCs w:val="22"/>
          <w:lang w:val="es"/>
        </w:rPr>
        <w:t xml:space="preserve"> </w:t>
      </w:r>
    </w:p>
    <w:p w:rsidR="1656D14D" w:rsidP="13ACD1DA" w:rsidRDefault="1656D14D" w14:paraId="385238D7" w14:textId="6DC16E5F">
      <w:pPr>
        <w:spacing w:before="0" w:beforeAutospacing="off" w:after="0" w:afterAutospacing="off"/>
        <w:ind w:left="0" w:right="304"/>
        <w:jc w:val="both"/>
      </w:pPr>
      <w:r w:rsidRPr="13ACD1DA" w:rsidR="1656D14D">
        <w:rPr>
          <w:rFonts w:ascii="Arial" w:hAnsi="Arial" w:eastAsia="Arial" w:cs="Arial"/>
          <w:noProof w:val="0"/>
          <w:sz w:val="22"/>
          <w:szCs w:val="22"/>
          <w:lang w:val="es"/>
        </w:rPr>
        <w:t>FASE I: PLANEACIÓN</w:t>
      </w:r>
    </w:p>
    <w:p w:rsidR="1656D14D" w:rsidP="13ACD1DA" w:rsidRDefault="1656D14D" w14:paraId="008F9741" w14:textId="738DB426">
      <w:pPr>
        <w:spacing w:before="0" w:beforeAutospacing="off" w:after="0" w:afterAutospacing="off"/>
        <w:ind w:left="0" w:right="304"/>
        <w:jc w:val="both"/>
      </w:pPr>
      <w:r w:rsidRPr="13ACD1DA" w:rsidR="1656D14D">
        <w:rPr>
          <w:rFonts w:ascii="Arial" w:hAnsi="Arial" w:eastAsia="Arial" w:cs="Arial"/>
          <w:noProof w:val="0"/>
          <w:sz w:val="22"/>
          <w:szCs w:val="22"/>
          <w:lang w:val="es"/>
        </w:rPr>
        <w:t xml:space="preserve"> </w:t>
      </w:r>
    </w:p>
    <w:p w:rsidR="1656D14D" w:rsidP="13ACD1DA" w:rsidRDefault="1656D14D" w14:paraId="778845E4" w14:textId="56737024">
      <w:pPr>
        <w:pStyle w:val="Prrafodelista"/>
        <w:numPr>
          <w:ilvl w:val="0"/>
          <w:numId w:val="12"/>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Alistamiento para el diseño e implementación de las redes</w:t>
      </w:r>
    </w:p>
    <w:p w:rsidR="1656D14D" w:rsidP="13ACD1DA" w:rsidRDefault="1656D14D" w14:paraId="5268CDE7" w14:textId="55E4A5AF">
      <w:pPr>
        <w:pStyle w:val="Prrafodelista"/>
        <w:numPr>
          <w:ilvl w:val="0"/>
          <w:numId w:val="12"/>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Construcción del mapa de actores</w:t>
      </w:r>
    </w:p>
    <w:p w:rsidR="1656D14D" w:rsidP="13ACD1DA" w:rsidRDefault="1656D14D" w14:paraId="66DA35B1" w14:textId="76CB410C">
      <w:pPr>
        <w:pStyle w:val="Prrafodelista"/>
        <w:numPr>
          <w:ilvl w:val="0"/>
          <w:numId w:val="12"/>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Caracterización ambiental y sanitaria</w:t>
      </w:r>
    </w:p>
    <w:p w:rsidR="1656D14D" w:rsidP="13ACD1DA" w:rsidRDefault="1656D14D" w14:paraId="26DD158C" w14:textId="5D15B317">
      <w:pPr>
        <w:pStyle w:val="Prrafodelista"/>
        <w:numPr>
          <w:ilvl w:val="0"/>
          <w:numId w:val="12"/>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Priorización de problemáticas en salud ambiental</w:t>
      </w:r>
    </w:p>
    <w:p w:rsidR="1656D14D" w:rsidP="13ACD1DA" w:rsidRDefault="1656D14D" w14:paraId="50F6CA69" w14:textId="3820E7E0">
      <w:pPr>
        <w:pStyle w:val="Prrafodelista"/>
        <w:numPr>
          <w:ilvl w:val="0"/>
          <w:numId w:val="12"/>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Elaboración y socialización del Plan de Acción Local de Salud Ambiental (PALSA)</w:t>
      </w:r>
    </w:p>
    <w:p w:rsidR="1656D14D" w:rsidP="13ACD1DA" w:rsidRDefault="1656D14D" w14:paraId="03711153" w14:textId="27F36B2F">
      <w:pPr>
        <w:tabs>
          <w:tab w:val="left" w:leader="none" w:pos="979"/>
        </w:tabs>
        <w:spacing w:before="0" w:beforeAutospacing="off" w:after="0" w:afterAutospacing="off"/>
        <w:ind w:left="720" w:right="0"/>
        <w:jc w:val="both"/>
      </w:pPr>
      <w:r w:rsidRPr="13ACD1DA" w:rsidR="1656D14D">
        <w:rPr>
          <w:rFonts w:ascii="Arial" w:hAnsi="Arial" w:eastAsia="Arial" w:cs="Arial"/>
          <w:noProof w:val="0"/>
          <w:sz w:val="22"/>
          <w:szCs w:val="22"/>
          <w:lang w:val="es-ES"/>
        </w:rPr>
        <w:t xml:space="preserve"> </w:t>
      </w:r>
    </w:p>
    <w:p w:rsidR="1656D14D" w:rsidP="13ACD1DA" w:rsidRDefault="1656D14D" w14:paraId="71EA193E" w14:textId="300CDDC6">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FASE II: IMPLEMENTACIÓN</w:t>
      </w:r>
    </w:p>
    <w:p w:rsidR="1656D14D" w:rsidP="13ACD1DA" w:rsidRDefault="1656D14D" w14:paraId="1754E6E1" w14:textId="7CF9C3B7">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272A4227" w14:textId="1CB84F24">
      <w:pPr>
        <w:pStyle w:val="Prrafodelista"/>
        <w:numPr>
          <w:ilvl w:val="0"/>
          <w:numId w:val="13"/>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Ejecución de los PALSA</w:t>
      </w:r>
    </w:p>
    <w:p w:rsidR="1656D14D" w:rsidP="13ACD1DA" w:rsidRDefault="1656D14D" w14:paraId="1B5B99D4" w14:textId="206BAD6D">
      <w:pPr>
        <w:pStyle w:val="Prrafodelista"/>
        <w:numPr>
          <w:ilvl w:val="0"/>
          <w:numId w:val="13"/>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Desarrollo de encuentros distritales y locales</w:t>
      </w:r>
    </w:p>
    <w:p w:rsidR="1656D14D" w:rsidP="13ACD1DA" w:rsidRDefault="1656D14D" w14:paraId="2605BB69" w14:textId="7CF5F9AA">
      <w:pPr>
        <w:pStyle w:val="Ttulo3"/>
        <w:spacing w:before="0" w:beforeAutospacing="off" w:after="0" w:afterAutospacing="off"/>
        <w:jc w:val="both"/>
      </w:pPr>
      <w:r w:rsidRPr="13ACD1DA" w:rsidR="1656D14D">
        <w:rPr>
          <w:rFonts w:ascii="Arial" w:hAnsi="Arial" w:eastAsia="Arial" w:cs="Arial"/>
          <w:b w:val="1"/>
          <w:bCs w:val="1"/>
          <w:noProof w:val="0"/>
          <w:sz w:val="22"/>
          <w:szCs w:val="22"/>
          <w:lang w:val="es"/>
        </w:rPr>
        <w:t xml:space="preserve"> </w:t>
      </w:r>
    </w:p>
    <w:p w:rsidR="1656D14D" w:rsidP="13ACD1DA" w:rsidRDefault="1656D14D" w14:paraId="1A66C116" w14:textId="46A4E7E4">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FASE III: SEGUIMIENTO</w:t>
      </w:r>
    </w:p>
    <w:p w:rsidR="1656D14D" w:rsidP="13ACD1DA" w:rsidRDefault="1656D14D" w14:paraId="3C52D99C" w14:textId="0D03A0D5">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223F1D6E" w14:textId="2B218D6A">
      <w:pPr>
        <w:pStyle w:val="Prrafodelista"/>
        <w:numPr>
          <w:ilvl w:val="0"/>
          <w:numId w:val="14"/>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Evaluación, seguimiento y ajuste de los PALSA</w:t>
      </w:r>
    </w:p>
    <w:p w:rsidR="1656D14D" w:rsidP="13ACD1DA" w:rsidRDefault="1656D14D" w14:paraId="3B194B30" w14:textId="44D0390E">
      <w:pPr>
        <w:pStyle w:val="Ttulo3"/>
        <w:spacing w:before="0" w:beforeAutospacing="off" w:after="0" w:afterAutospacing="off"/>
        <w:ind w:left="259" w:right="0"/>
        <w:jc w:val="both"/>
      </w:pPr>
      <w:r w:rsidRPr="13ACD1DA" w:rsidR="1656D14D">
        <w:rPr>
          <w:rFonts w:ascii="Arial" w:hAnsi="Arial" w:eastAsia="Arial" w:cs="Arial"/>
          <w:b w:val="1"/>
          <w:bCs w:val="1"/>
          <w:noProof w:val="0"/>
          <w:sz w:val="22"/>
          <w:szCs w:val="22"/>
          <w:lang w:val="es"/>
        </w:rPr>
        <w:t xml:space="preserve"> </w:t>
      </w:r>
    </w:p>
    <w:p w:rsidR="1656D14D" w:rsidP="13ACD1DA" w:rsidRDefault="1656D14D" w14:paraId="6418E488" w14:textId="6120900A">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FASE IV: EVALUACIÓN</w:t>
      </w:r>
    </w:p>
    <w:p w:rsidR="1656D14D" w:rsidP="13ACD1DA" w:rsidRDefault="1656D14D" w14:paraId="4FB6296F" w14:textId="5F16A12D">
      <w:pPr>
        <w:tabs>
          <w:tab w:val="left" w:leader="none" w:pos="979"/>
        </w:tabs>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50EEA06F" w14:textId="5A679BDA">
      <w:pPr>
        <w:pStyle w:val="Prrafodelista"/>
        <w:numPr>
          <w:ilvl w:val="0"/>
          <w:numId w:val="14"/>
        </w:numPr>
        <w:spacing w:before="0" w:beforeAutospacing="off" w:after="0" w:afterAutospacing="off"/>
        <w:ind w:left="720" w:right="0" w:hanging="360"/>
        <w:jc w:val="both"/>
        <w:rPr>
          <w:rFonts w:ascii="Arial" w:hAnsi="Arial" w:eastAsia="Arial" w:cs="Arial"/>
          <w:noProof w:val="0"/>
          <w:sz w:val="22"/>
          <w:szCs w:val="22"/>
          <w:lang w:val="es-ES"/>
        </w:rPr>
      </w:pPr>
      <w:r w:rsidRPr="13ACD1DA" w:rsidR="1656D14D">
        <w:rPr>
          <w:rFonts w:ascii="Arial" w:hAnsi="Arial" w:eastAsia="Arial" w:cs="Arial"/>
          <w:noProof w:val="0"/>
          <w:sz w:val="22"/>
          <w:szCs w:val="22"/>
          <w:lang w:val="es-ES"/>
        </w:rPr>
        <w:t>Evaluación y cierre</w:t>
      </w:r>
    </w:p>
    <w:p w:rsidR="1656D14D" w:rsidP="13ACD1DA" w:rsidRDefault="1656D14D" w14:paraId="337D8F2C" w14:textId="05387753">
      <w:pPr>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7E9565CB" w14:textId="689A62CD">
      <w:pPr>
        <w:spacing w:before="0" w:beforeAutospacing="off" w:after="0" w:afterAutospacing="off"/>
        <w:jc w:val="both"/>
      </w:pPr>
      <w:r w:rsidRPr="13ACD1DA" w:rsidR="1656D14D">
        <w:rPr>
          <w:rFonts w:ascii="Arial" w:hAnsi="Arial" w:eastAsia="Arial" w:cs="Arial"/>
          <w:noProof w:val="0"/>
          <w:sz w:val="22"/>
          <w:szCs w:val="22"/>
          <w:lang w:val="es-ES"/>
        </w:rPr>
        <w:t>En cada una de las veinte (20) localidades que conforman el Distrito Capital se construyó el mapa de actores comunitarios e institucionales.</w:t>
      </w:r>
    </w:p>
    <w:p w:rsidR="1656D14D" w:rsidP="13ACD1DA" w:rsidRDefault="1656D14D" w14:paraId="4ED0B9AE" w14:textId="4DCFFC61">
      <w:pPr>
        <w:spacing w:before="0" w:beforeAutospacing="off" w:after="0" w:afterAutospacing="off"/>
        <w:jc w:val="both"/>
      </w:pPr>
      <w:r w:rsidRPr="13ACD1DA" w:rsidR="1656D14D">
        <w:rPr>
          <w:rFonts w:ascii="Arial" w:hAnsi="Arial" w:eastAsia="Arial" w:cs="Arial"/>
          <w:noProof w:val="0"/>
          <w:sz w:val="22"/>
          <w:szCs w:val="22"/>
          <w:lang w:val="es-ES"/>
        </w:rPr>
        <w:t xml:space="preserve"> </w:t>
      </w:r>
    </w:p>
    <w:p w:rsidR="1656D14D" w:rsidP="13ACD1DA" w:rsidRDefault="1656D14D" w14:paraId="47569FF2" w14:textId="37CD13A1">
      <w:pPr>
        <w:spacing w:before="0" w:beforeAutospacing="off" w:after="0" w:afterAutospacing="off"/>
        <w:jc w:val="both"/>
      </w:pPr>
      <w:r w:rsidRPr="13ACD1DA" w:rsidR="1656D14D">
        <w:rPr>
          <w:rFonts w:ascii="Arial" w:hAnsi="Arial" w:eastAsia="Arial" w:cs="Arial"/>
          <w:noProof w:val="0"/>
          <w:sz w:val="22"/>
          <w:szCs w:val="22"/>
          <w:lang w:val="es-ES"/>
        </w:rPr>
        <w:t xml:space="preserve">A julio de 2025 se ejecutó la fase I (Planeación) con todos sus componentes descritos anteriormente, y a partir de agosto de 2025 se </w:t>
      </w:r>
      <w:r w:rsidRPr="13ACD1DA" w:rsidR="3D4B604F">
        <w:rPr>
          <w:rFonts w:ascii="Arial" w:hAnsi="Arial" w:eastAsia="Arial" w:cs="Arial"/>
          <w:noProof w:val="0"/>
          <w:sz w:val="22"/>
          <w:szCs w:val="22"/>
          <w:lang w:val="es-ES"/>
        </w:rPr>
        <w:t>inició</w:t>
      </w:r>
      <w:r w:rsidRPr="13ACD1DA" w:rsidR="1656D14D">
        <w:rPr>
          <w:rFonts w:ascii="Arial" w:hAnsi="Arial" w:eastAsia="Arial" w:cs="Arial"/>
          <w:noProof w:val="0"/>
          <w:sz w:val="22"/>
          <w:szCs w:val="22"/>
          <w:lang w:val="es-ES"/>
        </w:rPr>
        <w:t xml:space="preserve"> la ejecución de la fase II (Implementación).</w:t>
      </w:r>
    </w:p>
    <w:p w:rsidR="1656D14D" w:rsidP="13ACD1DA" w:rsidRDefault="1656D14D" w14:paraId="1734DD5C" w14:textId="46F148E7">
      <w:pPr>
        <w:spacing w:before="0" w:beforeAutospacing="off" w:after="0" w:afterAutospacing="off"/>
        <w:jc w:val="both"/>
      </w:pPr>
      <w:r w:rsidRPr="13ACD1DA" w:rsidR="1656D14D">
        <w:rPr>
          <w:rFonts w:ascii="Calibri" w:hAnsi="Calibri" w:eastAsia="Calibri" w:cs="Calibri"/>
          <w:noProof w:val="0"/>
          <w:sz w:val="22"/>
          <w:szCs w:val="22"/>
          <w:lang w:val="es-ES"/>
        </w:rPr>
        <w:t xml:space="preserve"> </w:t>
      </w:r>
    </w:p>
    <w:p w:rsidR="698ECADF" w:rsidP="7A1F89AE" w:rsidRDefault="0C718DCE" w14:paraId="776DA669" w14:textId="504C6E3C">
      <w:pPr>
        <w:pStyle w:val="Prrafodelista"/>
        <w:spacing w:before="30" w:after="0" w:line="240" w:lineRule="auto"/>
        <w:ind w:left="720"/>
        <w:jc w:val="both"/>
        <w:rPr>
          <w:rFonts w:ascii="Arial" w:hAnsi="Arial" w:eastAsia="Arial" w:cs="Arial"/>
          <w:i w:val="1"/>
          <w:iCs w:val="1"/>
        </w:rPr>
      </w:pPr>
    </w:p>
    <w:p w:rsidR="698ECADF" w:rsidP="040170A0" w:rsidRDefault="0C718DCE" w14:paraId="5C5BCF89" w14:textId="11884DDB">
      <w:pPr>
        <w:pStyle w:val="Prrafodelista"/>
        <w:numPr>
          <w:ilvl w:val="0"/>
          <w:numId w:val="2"/>
        </w:numPr>
        <w:spacing w:before="30" w:after="0" w:line="240" w:lineRule="auto"/>
        <w:jc w:val="both"/>
        <w:rPr>
          <w:rFonts w:ascii="Arial" w:hAnsi="Arial" w:eastAsia="Arial" w:cs="Arial"/>
        </w:rPr>
      </w:pPr>
      <w:r w:rsidRPr="7A1F89AE" w:rsidR="5A94E45C">
        <w:rPr>
          <w:rFonts w:ascii="Arial" w:hAnsi="Arial" w:eastAsia="Arial" w:cs="Arial"/>
          <w:i w:val="1"/>
          <w:iCs w:val="1"/>
        </w:rPr>
        <w:t xml:space="preserve">Se INDIQUE si el Distrito Capital ha cumplido a cabalidad con los compromisos suscritos en la Declaración de Sevilla. Especificar: a) compromisos cumplidos, b) compromisos pendientes por cumplir. </w:t>
      </w:r>
      <w:r w:rsidRPr="7A1F89AE" w:rsidR="015B3105">
        <w:rPr>
          <w:rFonts w:ascii="Arial" w:hAnsi="Arial" w:eastAsia="Arial" w:cs="Arial"/>
        </w:rPr>
        <w:t>(</w:t>
      </w:r>
      <w:r w:rsidRPr="7A1F89AE" w:rsidR="015B3105">
        <w:rPr>
          <w:rFonts w:ascii="Arial" w:hAnsi="Arial" w:eastAsia="Arial" w:cs="Arial"/>
          <w:highlight w:val="green"/>
        </w:rPr>
        <w:t>SUBSECRETARÍA DE SALUD PÚBLICA</w:t>
      </w:r>
      <w:r w:rsidRPr="7A1F89AE" w:rsidR="015B3105">
        <w:rPr>
          <w:rFonts w:ascii="Arial" w:hAnsi="Arial" w:eastAsia="Arial" w:cs="Arial"/>
        </w:rPr>
        <w:t>)</w:t>
      </w:r>
    </w:p>
    <w:p w:rsidR="698ECADF" w:rsidP="13ACD1DA" w:rsidRDefault="0C718DCE" w14:paraId="3BD8CD0B" w14:textId="2F6E0D40">
      <w:pPr>
        <w:pStyle w:val="Normal"/>
        <w:spacing w:before="30" w:after="0" w:line="240" w:lineRule="auto"/>
        <w:ind w:left="0"/>
        <w:jc w:val="both"/>
        <w:rPr>
          <w:rFonts w:ascii="Arial" w:hAnsi="Arial" w:eastAsia="Arial" w:cs="Arial"/>
          <w:i w:val="1"/>
          <w:iCs w:val="1"/>
        </w:rPr>
      </w:pPr>
    </w:p>
    <w:p w:rsidR="2661EAF1" w:rsidP="13ACD1DA" w:rsidRDefault="2661EAF1" w14:paraId="4537F121" w14:textId="53646039">
      <w:pPr>
        <w:spacing w:before="30" w:beforeAutospacing="off" w:after="0" w:afterAutospacing="off"/>
        <w:jc w:val="both"/>
      </w:pPr>
      <w:r w:rsidRPr="13ACD1DA" w:rsidR="2661EAF1">
        <w:rPr>
          <w:rFonts w:ascii="Arial" w:hAnsi="Arial" w:eastAsia="Arial" w:cs="Arial"/>
          <w:b w:val="1"/>
          <w:bCs w:val="1"/>
          <w:i w:val="1"/>
          <w:iCs w:val="1"/>
          <w:noProof w:val="0"/>
          <w:sz w:val="22"/>
          <w:szCs w:val="22"/>
          <w:lang w:val="es"/>
        </w:rPr>
        <w:t xml:space="preserve">RESPUESTA: </w:t>
      </w:r>
    </w:p>
    <w:p w:rsidR="2661EAF1" w:rsidP="13ACD1DA" w:rsidRDefault="2661EAF1" w14:paraId="386DD3C2" w14:textId="4DA898E6">
      <w:pPr>
        <w:spacing w:before="30" w:beforeAutospacing="off" w:after="0" w:afterAutospacing="off"/>
        <w:jc w:val="both"/>
      </w:pPr>
      <w:r w:rsidRPr="13ACD1DA" w:rsidR="2661EAF1">
        <w:rPr>
          <w:rFonts w:ascii="Arial" w:hAnsi="Arial" w:eastAsia="Arial" w:cs="Arial"/>
          <w:i w:val="1"/>
          <w:iCs w:val="1"/>
          <w:noProof w:val="0"/>
          <w:sz w:val="22"/>
          <w:szCs w:val="22"/>
          <w:lang w:val="es"/>
        </w:rPr>
        <w:t xml:space="preserve"> </w:t>
      </w:r>
    </w:p>
    <w:p w:rsidR="2661EAF1" w:rsidP="13ACD1DA" w:rsidRDefault="2661EAF1" w14:paraId="323207C6" w14:textId="4EF7ECDC">
      <w:pPr>
        <w:spacing w:before="30" w:beforeAutospacing="off" w:after="0" w:afterAutospacing="off"/>
        <w:jc w:val="both"/>
      </w:pPr>
      <w:r w:rsidRPr="13ACD1DA" w:rsidR="2661EAF1">
        <w:rPr>
          <w:rFonts w:ascii="Arial" w:hAnsi="Arial" w:eastAsia="Arial" w:cs="Arial"/>
          <w:noProof w:val="0"/>
          <w:sz w:val="22"/>
          <w:szCs w:val="22"/>
          <w:lang w:val="es-ES"/>
        </w:rPr>
        <w:t xml:space="preserve">La Secretaría Distrital de Salud de Bogotá, como representante de la </w:t>
      </w:r>
      <w:r w:rsidRPr="13ACD1DA" w:rsidR="2661EAF1">
        <w:rPr>
          <w:rFonts w:ascii="Arial" w:hAnsi="Arial" w:eastAsia="Arial" w:cs="Arial"/>
          <w:noProof w:val="0"/>
          <w:sz w:val="22"/>
          <w:szCs w:val="22"/>
          <w:lang w:val="es-ES"/>
        </w:rPr>
        <w:t>ciudad  firmó</w:t>
      </w:r>
      <w:r w:rsidRPr="13ACD1DA" w:rsidR="2661EAF1">
        <w:rPr>
          <w:rFonts w:ascii="Arial" w:hAnsi="Arial" w:eastAsia="Arial" w:cs="Arial"/>
          <w:noProof w:val="0"/>
          <w:sz w:val="22"/>
          <w:szCs w:val="22"/>
          <w:lang w:val="es-ES"/>
        </w:rPr>
        <w:t xml:space="preserve"> la adhesión a la Declaración de Sevilla el 14 de junio de 2023, integrándose a la red internacional "</w:t>
      </w:r>
      <w:r w:rsidRPr="13ACD1DA" w:rsidR="2661EAF1">
        <w:rPr>
          <w:rFonts w:ascii="Arial" w:hAnsi="Arial" w:eastAsia="Arial" w:cs="Arial"/>
          <w:noProof w:val="0"/>
          <w:sz w:val="22"/>
          <w:szCs w:val="22"/>
          <w:lang w:val="es-ES"/>
        </w:rPr>
        <w:t>Fast‑Track</w:t>
      </w:r>
      <w:r w:rsidRPr="13ACD1DA" w:rsidR="2661EAF1">
        <w:rPr>
          <w:rFonts w:ascii="Arial" w:hAnsi="Arial" w:eastAsia="Arial" w:cs="Arial"/>
          <w:noProof w:val="0"/>
          <w:sz w:val="22"/>
          <w:szCs w:val="22"/>
          <w:lang w:val="es-ES"/>
        </w:rPr>
        <w:t xml:space="preserve"> </w:t>
      </w:r>
      <w:r w:rsidRPr="13ACD1DA" w:rsidR="2661EAF1">
        <w:rPr>
          <w:rFonts w:ascii="Arial" w:hAnsi="Arial" w:eastAsia="Arial" w:cs="Arial"/>
          <w:noProof w:val="0"/>
          <w:sz w:val="22"/>
          <w:szCs w:val="22"/>
          <w:lang w:val="es-ES"/>
        </w:rPr>
        <w:t>Cities</w:t>
      </w:r>
      <w:r w:rsidRPr="13ACD1DA" w:rsidR="2661EAF1">
        <w:rPr>
          <w:rFonts w:ascii="Arial" w:hAnsi="Arial" w:eastAsia="Arial" w:cs="Arial"/>
          <w:noProof w:val="0"/>
          <w:sz w:val="22"/>
          <w:szCs w:val="22"/>
          <w:lang w:val="es-ES"/>
        </w:rPr>
        <w:t xml:space="preserve">" que coordina respuestas urbanas frente al VIH. En respuesta a la iniciativa fue creado el comité </w:t>
      </w:r>
      <w:r w:rsidRPr="13ACD1DA" w:rsidR="2661EAF1">
        <w:rPr>
          <w:rFonts w:ascii="Arial" w:hAnsi="Arial" w:eastAsia="Arial" w:cs="Arial"/>
          <w:noProof w:val="0"/>
          <w:sz w:val="22"/>
          <w:szCs w:val="22"/>
          <w:lang w:val="es-ES"/>
        </w:rPr>
        <w:t>fast</w:t>
      </w:r>
      <w:r w:rsidRPr="13ACD1DA" w:rsidR="2661EAF1">
        <w:rPr>
          <w:rFonts w:ascii="Arial" w:hAnsi="Arial" w:eastAsia="Arial" w:cs="Arial"/>
          <w:noProof w:val="0"/>
          <w:sz w:val="22"/>
          <w:szCs w:val="22"/>
          <w:lang w:val="es-ES"/>
        </w:rPr>
        <w:t xml:space="preserve"> </w:t>
      </w:r>
      <w:r w:rsidRPr="13ACD1DA" w:rsidR="2661EAF1">
        <w:rPr>
          <w:rFonts w:ascii="Arial" w:hAnsi="Arial" w:eastAsia="Arial" w:cs="Arial"/>
          <w:noProof w:val="0"/>
          <w:sz w:val="22"/>
          <w:szCs w:val="22"/>
          <w:lang w:val="es-ES"/>
        </w:rPr>
        <w:t>track</w:t>
      </w:r>
      <w:r w:rsidRPr="13ACD1DA" w:rsidR="2661EAF1">
        <w:rPr>
          <w:rFonts w:ascii="Arial" w:hAnsi="Arial" w:eastAsia="Arial" w:cs="Arial"/>
          <w:noProof w:val="0"/>
          <w:sz w:val="22"/>
          <w:szCs w:val="22"/>
          <w:lang w:val="es-ES"/>
        </w:rPr>
        <w:t xml:space="preserve"> </w:t>
      </w:r>
      <w:r w:rsidRPr="13ACD1DA" w:rsidR="2661EAF1">
        <w:rPr>
          <w:rFonts w:ascii="Arial" w:hAnsi="Arial" w:eastAsia="Arial" w:cs="Arial"/>
          <w:noProof w:val="0"/>
          <w:sz w:val="22"/>
          <w:szCs w:val="22"/>
          <w:lang w:val="es-ES"/>
        </w:rPr>
        <w:t>cities</w:t>
      </w:r>
      <w:r w:rsidRPr="13ACD1DA" w:rsidR="2661EAF1">
        <w:rPr>
          <w:rFonts w:ascii="Arial" w:hAnsi="Arial" w:eastAsia="Arial" w:cs="Arial"/>
          <w:noProof w:val="0"/>
          <w:sz w:val="22"/>
          <w:szCs w:val="22"/>
          <w:lang w:val="es-ES"/>
        </w:rPr>
        <w:t xml:space="preserve">, </w:t>
      </w:r>
    </w:p>
    <w:p w:rsidR="2661EAF1" w:rsidP="13ACD1DA" w:rsidRDefault="2661EAF1" w14:paraId="2587DF77" w14:textId="0391CAFC">
      <w:pPr>
        <w:spacing w:before="30" w:beforeAutospacing="off" w:after="0" w:afterAutospacing="off"/>
        <w:jc w:val="both"/>
      </w:pPr>
      <w:r w:rsidRPr="13ACD1DA" w:rsidR="2661EAF1">
        <w:rPr>
          <w:rFonts w:ascii="Arial" w:hAnsi="Arial" w:eastAsia="Arial" w:cs="Arial"/>
          <w:noProof w:val="0"/>
          <w:sz w:val="22"/>
          <w:szCs w:val="22"/>
          <w:lang w:val="es"/>
        </w:rPr>
        <w:t xml:space="preserve"> </w:t>
      </w:r>
    </w:p>
    <w:p w:rsidR="2661EAF1" w:rsidP="13ACD1DA" w:rsidRDefault="2661EAF1" w14:paraId="28E34B04" w14:textId="5B40F664">
      <w:pPr>
        <w:spacing w:before="30" w:beforeAutospacing="off" w:after="0" w:afterAutospacing="off"/>
        <w:jc w:val="both"/>
      </w:pPr>
      <w:r w:rsidRPr="13ACD1DA" w:rsidR="2661EAF1">
        <w:rPr>
          <w:rFonts w:ascii="Arial" w:hAnsi="Arial" w:eastAsia="Arial" w:cs="Arial"/>
          <w:noProof w:val="0"/>
          <w:sz w:val="22"/>
          <w:szCs w:val="22"/>
          <w:lang w:val="es"/>
        </w:rPr>
        <w:t>En respuesta a lo anterior, e</w:t>
      </w:r>
      <w:r w:rsidRPr="13ACD1DA" w:rsidR="2661EAF1">
        <w:rPr>
          <w:rFonts w:ascii="Arial" w:hAnsi="Arial" w:eastAsia="Arial" w:cs="Arial"/>
          <w:noProof w:val="0"/>
          <w:sz w:val="22"/>
          <w:szCs w:val="22"/>
          <w:lang w:val="es-MX"/>
        </w:rPr>
        <w:t>s importante resaltar que, en el Plan de Desarrollo 2024-2027 "</w:t>
      </w:r>
      <w:r w:rsidRPr="13ACD1DA" w:rsidR="2661EAF1">
        <w:rPr>
          <w:rFonts w:ascii="Arial" w:hAnsi="Arial" w:eastAsia="Arial" w:cs="Arial"/>
          <w:i w:val="1"/>
          <w:iCs w:val="1"/>
          <w:noProof w:val="0"/>
          <w:sz w:val="22"/>
          <w:szCs w:val="22"/>
          <w:lang w:val="es-MX"/>
        </w:rPr>
        <w:t>Bogotá Camina Segura</w:t>
      </w:r>
      <w:r w:rsidRPr="13ACD1DA" w:rsidR="2661EAF1">
        <w:rPr>
          <w:rFonts w:ascii="Arial" w:hAnsi="Arial" w:eastAsia="Arial" w:cs="Arial"/>
          <w:noProof w:val="0"/>
          <w:sz w:val="22"/>
          <w:szCs w:val="22"/>
          <w:lang w:val="es-MX"/>
        </w:rPr>
        <w:t xml:space="preserve">" y del Plan Territorial de Salud, el Distrito se ha fijado como meta para el año 2027 que el 92 % de las personas que viven con VIH conozcan su diagnóstico, que el 92 % de ellas accedan al tratamiento y que, de estas, el 92% alcancen una carga viral indetectable. </w:t>
      </w:r>
    </w:p>
    <w:p w:rsidR="2661EAF1" w:rsidP="13ACD1DA" w:rsidRDefault="2661EAF1" w14:paraId="3055FE96" w14:textId="0BC10E5F">
      <w:pPr>
        <w:spacing w:before="30" w:beforeAutospacing="off" w:after="0" w:afterAutospacing="off"/>
        <w:jc w:val="both"/>
      </w:pPr>
      <w:r w:rsidRPr="13ACD1DA" w:rsidR="2661EAF1">
        <w:rPr>
          <w:rFonts w:ascii="Arial" w:hAnsi="Arial" w:eastAsia="Arial" w:cs="Arial"/>
          <w:noProof w:val="0"/>
          <w:sz w:val="22"/>
          <w:szCs w:val="22"/>
          <w:lang w:val="es"/>
        </w:rPr>
        <w:t xml:space="preserve"> </w:t>
      </w:r>
    </w:p>
    <w:p w:rsidR="2661EAF1" w:rsidP="13ACD1DA" w:rsidRDefault="2661EAF1" w14:paraId="2FF0217C" w14:textId="2695A693">
      <w:pPr>
        <w:spacing w:before="30" w:beforeAutospacing="off" w:after="0" w:afterAutospacing="off"/>
        <w:jc w:val="both"/>
      </w:pPr>
      <w:r w:rsidRPr="13ACD1DA" w:rsidR="2661EAF1">
        <w:rPr>
          <w:rFonts w:ascii="Arial" w:hAnsi="Arial" w:eastAsia="Arial" w:cs="Arial"/>
          <w:noProof w:val="0"/>
          <w:sz w:val="22"/>
          <w:szCs w:val="22"/>
          <w:lang w:val="es-ES"/>
        </w:rPr>
        <w:t xml:space="preserve">De forma conjunta, con agencias de la ONU y la sociedad civil, fue construido el plan de trabajo, que </w:t>
      </w:r>
      <w:r w:rsidRPr="13ACD1DA" w:rsidR="2661EAF1">
        <w:rPr>
          <w:rFonts w:ascii="Arial" w:hAnsi="Arial" w:eastAsia="Arial" w:cs="Arial"/>
          <w:noProof w:val="0"/>
          <w:sz w:val="22"/>
          <w:szCs w:val="22"/>
          <w:lang w:val="es-ES"/>
        </w:rPr>
        <w:t>busca  implementar</w:t>
      </w:r>
      <w:r w:rsidRPr="13ACD1DA" w:rsidR="2661EAF1">
        <w:rPr>
          <w:rFonts w:ascii="Arial" w:hAnsi="Arial" w:eastAsia="Arial" w:cs="Arial"/>
          <w:noProof w:val="0"/>
          <w:sz w:val="22"/>
          <w:szCs w:val="22"/>
          <w:lang w:val="es-ES"/>
        </w:rPr>
        <w:t xml:space="preserve"> los compromisos adquiridos, incluyendo acciones para el diagnóstico, la prevención y el tratamiento, así como la mitigación del impacto de otras enfermedades. </w:t>
      </w:r>
    </w:p>
    <w:p w:rsidR="2661EAF1" w:rsidP="13ACD1DA" w:rsidRDefault="2661EAF1" w14:paraId="3F376648" w14:textId="0116E150">
      <w:pPr>
        <w:spacing w:before="30" w:beforeAutospacing="off" w:after="0" w:afterAutospacing="off"/>
        <w:jc w:val="both"/>
      </w:pPr>
      <w:r w:rsidRPr="13ACD1DA" w:rsidR="2661EAF1">
        <w:rPr>
          <w:rFonts w:ascii="Arial" w:hAnsi="Arial" w:eastAsia="Arial" w:cs="Arial"/>
          <w:noProof w:val="0"/>
          <w:sz w:val="22"/>
          <w:szCs w:val="22"/>
          <w:lang w:val="es"/>
        </w:rPr>
        <w:t xml:space="preserve"> </w:t>
      </w:r>
    </w:p>
    <w:p w:rsidR="2661EAF1" w:rsidP="13ACD1DA" w:rsidRDefault="2661EAF1" w14:paraId="142F10D1" w14:textId="3B93C46B">
      <w:pPr>
        <w:spacing w:before="30" w:beforeAutospacing="off" w:after="0" w:afterAutospacing="off"/>
        <w:jc w:val="both"/>
      </w:pPr>
      <w:r w:rsidRPr="13ACD1DA" w:rsidR="2661EAF1">
        <w:rPr>
          <w:rFonts w:ascii="Arial" w:hAnsi="Arial" w:eastAsia="Arial" w:cs="Arial"/>
          <w:noProof w:val="0"/>
          <w:sz w:val="22"/>
          <w:szCs w:val="22"/>
          <w:lang w:val="es"/>
        </w:rPr>
        <w:t xml:space="preserve">En este sentido, </w:t>
      </w:r>
      <w:r w:rsidRPr="13ACD1DA" w:rsidR="2661EAF1">
        <w:rPr>
          <w:rFonts w:ascii="Arial" w:hAnsi="Arial" w:eastAsia="Arial" w:cs="Arial"/>
          <w:noProof w:val="0"/>
          <w:sz w:val="22"/>
          <w:szCs w:val="22"/>
          <w:lang w:val="es-MX"/>
        </w:rPr>
        <w:t xml:space="preserve">desde </w:t>
      </w:r>
      <w:r w:rsidRPr="13ACD1DA" w:rsidR="2661EAF1">
        <w:rPr>
          <w:rFonts w:ascii="Arial" w:hAnsi="Arial" w:eastAsia="Arial" w:cs="Arial"/>
          <w:noProof w:val="0"/>
          <w:sz w:val="22"/>
          <w:szCs w:val="22"/>
          <w:lang w:val="es"/>
        </w:rPr>
        <w:t>el Plan de Salud Pública de Intervenciones Colectivas (PSPIC), se adelantan acciones de prevención combinada del VIH, en cada uno de sus componentes biomédicos, comportamentales y estructurales, dirigidas a la población general, con especial énfasis en poblaciones priorizadas: habitantes de calle, población LGTBI, mujeres, acciones en personas que se inyectan drogas (PID), personas con consumo de sustancias psicoactivas y personas que realizan actividades sexuales pagadas.</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
        </w:rPr>
        <w:t xml:space="preserve"> </w:t>
      </w:r>
    </w:p>
    <w:p w:rsidR="2661EAF1" w:rsidP="13ACD1DA" w:rsidRDefault="2661EAF1" w14:paraId="56CF0B3A" w14:textId="03D0C494">
      <w:pPr>
        <w:spacing w:before="30" w:beforeAutospacing="off" w:after="0" w:afterAutospacing="off"/>
        <w:jc w:val="both"/>
      </w:pPr>
      <w:r w:rsidRPr="13ACD1DA" w:rsidR="2661EAF1">
        <w:rPr>
          <w:rFonts w:ascii="Arial" w:hAnsi="Arial" w:eastAsia="Arial" w:cs="Arial"/>
          <w:noProof w:val="0"/>
          <w:sz w:val="22"/>
          <w:szCs w:val="22"/>
          <w:lang w:val="es"/>
        </w:rPr>
        <w:t xml:space="preserve"> </w:t>
      </w:r>
    </w:p>
    <w:p w:rsidR="2661EAF1" w:rsidP="13ACD1DA" w:rsidRDefault="2661EAF1" w14:paraId="0EC15A6B" w14:textId="60C820B9">
      <w:pPr>
        <w:spacing w:before="30" w:beforeAutospacing="off" w:after="0" w:afterAutospacing="off"/>
        <w:jc w:val="both"/>
      </w:pPr>
      <w:r w:rsidRPr="13ACD1DA" w:rsidR="2661EAF1">
        <w:rPr>
          <w:rFonts w:ascii="Arial" w:hAnsi="Arial" w:eastAsia="Arial" w:cs="Arial"/>
          <w:noProof w:val="0"/>
          <w:sz w:val="22"/>
          <w:szCs w:val="22"/>
          <w:lang w:val="es"/>
        </w:rPr>
        <w:t>Entre las acciones se destacan:</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0FC3ACCC" w14:textId="0C6D97FB">
      <w:pPr>
        <w:spacing w:before="30" w:beforeAutospacing="off" w:after="0" w:afterAutospacing="off"/>
        <w:jc w:val="both"/>
      </w:pPr>
      <w:r w:rsidRPr="13ACD1DA" w:rsidR="2661EAF1">
        <w:rPr>
          <w:rFonts w:ascii="Arial" w:hAnsi="Arial" w:eastAsia="Arial" w:cs="Arial"/>
          <w:noProof w:val="0"/>
          <w:sz w:val="22"/>
          <w:szCs w:val="22"/>
          <w:lang w:val="es"/>
        </w:rPr>
        <w:t xml:space="preserve">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2D2FA678" w14:textId="6F339E63">
      <w:pPr>
        <w:pStyle w:val="Prrafodelista"/>
        <w:numPr>
          <w:ilvl w:val="0"/>
          <w:numId w:val="18"/>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Educación para la salud pública en promoción y prevención en torno a las ITS y VIH, con énfasis en prevención combinada y entrega de preservativos femeninos y masculinos.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0CD8267E" w14:textId="642E0E4D">
      <w:pPr>
        <w:pStyle w:val="Prrafodelista"/>
        <w:numPr>
          <w:ilvl w:val="0"/>
          <w:numId w:val="19"/>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Estrategia distrital de dispensadores de condones.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395BA9C0" w14:textId="3E4CBA29">
      <w:pPr>
        <w:pStyle w:val="Prrafodelista"/>
        <w:numPr>
          <w:ilvl w:val="0"/>
          <w:numId w:val="20"/>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Desarrollo de acciones de tamizaje de VIH, sífilis y hepatitis virales.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708FABEA" w14:textId="71AE8202">
      <w:pPr>
        <w:pStyle w:val="Prrafodelista"/>
        <w:numPr>
          <w:ilvl w:val="0"/>
          <w:numId w:val="21"/>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Ejercicio de canalización y activación de la ruta de casos positivos, para acceso oportuno al tratamiento.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6CA9D7FA" w14:textId="27043111">
      <w:pPr>
        <w:pStyle w:val="Prrafodelista"/>
        <w:numPr>
          <w:ilvl w:val="0"/>
          <w:numId w:val="22"/>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Mediante educación para la salud, se lleva a cabo la implementación de estrategia de caso índice, que tiene por objetivo la búsqueda activa de contactos de casos identificados como positivos, aportando así al corte de la cadena de transmisión.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74B90041" w14:textId="71224459">
      <w:pPr>
        <w:pStyle w:val="Prrafodelista"/>
        <w:numPr>
          <w:ilvl w:val="0"/>
          <w:numId w:val="23"/>
        </w:numPr>
        <w:spacing w:before="0" w:beforeAutospacing="off" w:after="0" w:afterAutospacing="off"/>
        <w:jc w:val="both"/>
        <w:rPr>
          <w:rFonts w:ascii="Arial" w:hAnsi="Arial" w:eastAsia="Arial" w:cs="Arial"/>
          <w:noProof w:val="0"/>
          <w:sz w:val="22"/>
          <w:szCs w:val="22"/>
          <w:lang w:val="es-ES"/>
        </w:rPr>
      </w:pPr>
      <w:r w:rsidRPr="13ACD1DA" w:rsidR="2661EAF1">
        <w:rPr>
          <w:rFonts w:ascii="Arial" w:hAnsi="Arial" w:eastAsia="Arial" w:cs="Arial"/>
          <w:noProof w:val="0"/>
          <w:sz w:val="22"/>
          <w:szCs w:val="22"/>
          <w:lang w:val="es"/>
        </w:rPr>
        <w:t xml:space="preserve">Posicionamiento de actividades educativas que aporten a la mitigación del estigma y la discriminación, como factor protector ante la respuesta a las ITS. </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5917DB67" w14:textId="67AABB94">
      <w:pPr>
        <w:pStyle w:val="Prrafodelista"/>
        <w:numPr>
          <w:ilvl w:val="0"/>
          <w:numId w:val="24"/>
        </w:numPr>
        <w:spacing w:before="0" w:beforeAutospacing="off" w:after="0" w:afterAutospacing="off"/>
        <w:jc w:val="both"/>
        <w:rPr>
          <w:rFonts w:ascii="Arial" w:hAnsi="Arial" w:eastAsia="Arial" w:cs="Arial"/>
          <w:noProof w:val="0"/>
          <w:sz w:val="22"/>
          <w:szCs w:val="22"/>
          <w:lang w:val="es"/>
        </w:rPr>
      </w:pPr>
      <w:r w:rsidRPr="13ACD1DA" w:rsidR="2661EAF1">
        <w:rPr>
          <w:rFonts w:ascii="Arial" w:hAnsi="Arial" w:eastAsia="Arial" w:cs="Arial"/>
          <w:noProof w:val="0"/>
          <w:sz w:val="22"/>
          <w:szCs w:val="22"/>
          <w:lang w:val="es"/>
        </w:rPr>
        <w:t>Desarrollo de acciones de educación en salud y de información como lo es “</w:t>
      </w:r>
      <w:r w:rsidRPr="13ACD1DA" w:rsidR="2661EAF1">
        <w:rPr>
          <w:rFonts w:ascii="Arial" w:hAnsi="Arial" w:eastAsia="Arial" w:cs="Arial"/>
          <w:i w:val="1"/>
          <w:iCs w:val="1"/>
          <w:noProof w:val="0"/>
          <w:sz w:val="22"/>
          <w:szCs w:val="22"/>
          <w:lang w:val="es"/>
        </w:rPr>
        <w:t>Pruébate</w:t>
      </w:r>
      <w:r w:rsidRPr="13ACD1DA" w:rsidR="2661EAF1">
        <w:rPr>
          <w:rFonts w:ascii="Arial" w:hAnsi="Arial" w:eastAsia="Arial" w:cs="Arial"/>
          <w:noProof w:val="0"/>
          <w:sz w:val="22"/>
          <w:szCs w:val="22"/>
          <w:lang w:val="es"/>
        </w:rPr>
        <w:t>”,la cual busca a partir del componente de la prevención combinada del VIH, que las personas de la población en general reconozcan el riesgo en VIH y demanden los servicios de tamizaje, tanto en las actividades ofertadas desde salud pública por los equipos PSPIC, como alianzas con cooperación internacional y prestación de servicios individuales.</w:t>
      </w:r>
      <w:r w:rsidRPr="13ACD1DA" w:rsidR="2661EAF1">
        <w:rPr>
          <w:rFonts w:ascii="Arial" w:hAnsi="Arial" w:eastAsia="Arial" w:cs="Arial"/>
          <w:noProof w:val="0"/>
          <w:sz w:val="22"/>
          <w:szCs w:val="22"/>
          <w:lang w:val="es-MX"/>
        </w:rPr>
        <w:t xml:space="preserve"> </w:t>
      </w:r>
      <w:r w:rsidRPr="13ACD1DA" w:rsidR="2661EAF1">
        <w:rPr>
          <w:rFonts w:ascii="Arial" w:hAnsi="Arial" w:eastAsia="Arial" w:cs="Arial"/>
          <w:noProof w:val="0"/>
          <w:sz w:val="22"/>
          <w:szCs w:val="22"/>
          <w:lang w:val="es"/>
        </w:rPr>
        <w:t xml:space="preserve"> </w:t>
      </w:r>
    </w:p>
    <w:p w:rsidR="2661EAF1" w:rsidP="13ACD1DA" w:rsidRDefault="2661EAF1" w14:paraId="1D47F5F3" w14:textId="236EAE6E">
      <w:pPr>
        <w:spacing w:before="30" w:beforeAutospacing="off" w:after="0" w:afterAutospacing="off"/>
        <w:ind w:left="720" w:right="0"/>
        <w:jc w:val="both"/>
      </w:pPr>
      <w:r w:rsidRPr="13ACD1DA" w:rsidR="2661EAF1">
        <w:rPr>
          <w:rFonts w:ascii="Arial" w:hAnsi="Arial" w:eastAsia="Arial" w:cs="Arial"/>
          <w:noProof w:val="0"/>
          <w:sz w:val="22"/>
          <w:szCs w:val="22"/>
          <w:lang w:val="es-ES"/>
        </w:rPr>
        <w:t xml:space="preserve"> </w:t>
      </w:r>
    </w:p>
    <w:p w:rsidR="2661EAF1" w:rsidP="13ACD1DA" w:rsidRDefault="2661EAF1" w14:paraId="2E0DFBF2" w14:textId="191F52A9">
      <w:pPr>
        <w:spacing w:before="30" w:beforeAutospacing="off" w:after="0" w:afterAutospacing="off"/>
        <w:jc w:val="both"/>
      </w:pPr>
      <w:r w:rsidRPr="13ACD1DA" w:rsidR="2661EAF1">
        <w:rPr>
          <w:rFonts w:ascii="Arial" w:hAnsi="Arial" w:eastAsia="Arial" w:cs="Arial"/>
          <w:noProof w:val="0"/>
          <w:sz w:val="22"/>
          <w:szCs w:val="22"/>
          <w:lang w:val="es"/>
        </w:rPr>
        <w:t xml:space="preserve"> </w:t>
      </w:r>
    </w:p>
    <w:p w:rsidR="2661EAF1" w:rsidP="13ACD1DA" w:rsidRDefault="2661EAF1" w14:paraId="7BCCBAF4" w14:textId="188785F8">
      <w:pPr>
        <w:spacing w:before="30" w:beforeAutospacing="off" w:after="0" w:afterAutospacing="off"/>
        <w:jc w:val="both"/>
      </w:pPr>
      <w:r w:rsidRPr="13ACD1DA" w:rsidR="2661EAF1">
        <w:rPr>
          <w:rFonts w:ascii="Arial" w:hAnsi="Arial" w:eastAsia="Arial" w:cs="Arial"/>
          <w:noProof w:val="0"/>
          <w:sz w:val="22"/>
          <w:szCs w:val="22"/>
          <w:lang w:val="es-MX"/>
        </w:rPr>
        <w:t>Adicionalmente, s</w:t>
      </w:r>
      <w:r w:rsidRPr="13ACD1DA" w:rsidR="2661EAF1">
        <w:rPr>
          <w:rFonts w:ascii="Arial" w:hAnsi="Arial" w:eastAsia="Arial" w:cs="Arial"/>
          <w:noProof w:val="0"/>
          <w:sz w:val="22"/>
          <w:szCs w:val="22"/>
          <w:lang w:val="es"/>
        </w:rPr>
        <w:t>e han potenciado y fortalecido las alianzas estratégicas con organizaciones de base comunitaria (OBC), organismos de cooperación internacional, como lo son el Fondo Mundial de Lucha Contra el SIDA, Aids Health Fundation (AHF), Agencia Alemana de Cooperación (GIZ) y Aid For Aids, así como agencias del sistema  de Naciones Unidas, entre ellas la que lidera la respuesta global al Sida (ONUSIDA), la Organización Panamericana de la Salud (OPS),  Fondo de Población de las Naciones Unidas (UNFPA).</w:t>
      </w:r>
      <w:r w:rsidRPr="13ACD1DA" w:rsidR="2661EAF1">
        <w:rPr>
          <w:rFonts w:ascii="Arial" w:hAnsi="Arial" w:eastAsia="Arial" w:cs="Arial"/>
          <w:noProof w:val="0"/>
          <w:sz w:val="22"/>
          <w:szCs w:val="22"/>
          <w:lang w:val="es-ES"/>
        </w:rPr>
        <w:t xml:space="preserve"> </w:t>
      </w:r>
    </w:p>
    <w:p w:rsidR="2661EAF1" w:rsidP="13ACD1DA" w:rsidRDefault="2661EAF1" w14:paraId="160B89A9" w14:textId="44E517D1">
      <w:pPr>
        <w:spacing w:before="30" w:beforeAutospacing="off" w:after="0" w:afterAutospacing="off"/>
        <w:jc w:val="both"/>
      </w:pPr>
      <w:r w:rsidRPr="13ACD1DA" w:rsidR="2661EAF1">
        <w:rPr>
          <w:rFonts w:ascii="Arial" w:hAnsi="Arial" w:eastAsia="Arial" w:cs="Arial"/>
          <w:noProof w:val="0"/>
          <w:sz w:val="22"/>
          <w:szCs w:val="22"/>
          <w:lang w:val="es"/>
        </w:rPr>
        <w:t xml:space="preserve"> </w:t>
      </w:r>
      <w:r w:rsidRPr="13ACD1DA" w:rsidR="2661EAF1">
        <w:rPr>
          <w:rFonts w:ascii="Arial" w:hAnsi="Arial" w:eastAsia="Arial" w:cs="Arial"/>
          <w:noProof w:val="0"/>
          <w:sz w:val="22"/>
          <w:szCs w:val="22"/>
          <w:lang w:val="es-ES"/>
        </w:rPr>
        <w:t xml:space="preserve"> </w:t>
      </w:r>
    </w:p>
    <w:p w:rsidR="2661EAF1" w:rsidP="13ACD1DA" w:rsidRDefault="2661EAF1" w14:paraId="00EB8E17" w14:textId="562371C6">
      <w:pPr>
        <w:spacing w:before="30" w:beforeAutospacing="off" w:after="0" w:afterAutospacing="off"/>
        <w:jc w:val="both"/>
      </w:pPr>
      <w:r w:rsidRPr="13ACD1DA" w:rsidR="2661EAF1">
        <w:rPr>
          <w:rFonts w:ascii="Arial" w:hAnsi="Arial" w:eastAsia="Arial" w:cs="Arial"/>
          <w:noProof w:val="0"/>
          <w:sz w:val="22"/>
          <w:szCs w:val="22"/>
          <w:lang w:val="es-ES"/>
        </w:rPr>
        <w:t xml:space="preserve">Dentro de las acciones prioritarias a fortalecer se incluye el robustecimiento continuo de las estrategias de prevención, orientadas al cumplimiento de las metas 92-92-92, así como el impulso sostenido a la </w:t>
      </w:r>
      <w:r w:rsidRPr="13ACD1DA" w:rsidR="2661EAF1">
        <w:rPr>
          <w:rFonts w:ascii="Arial" w:hAnsi="Arial" w:eastAsia="Arial" w:cs="Arial"/>
          <w:noProof w:val="0"/>
          <w:sz w:val="22"/>
          <w:szCs w:val="22"/>
          <w:lang w:val="es-ES"/>
        </w:rPr>
        <w:t>participación activa</w:t>
      </w:r>
      <w:r w:rsidRPr="13ACD1DA" w:rsidR="2661EAF1">
        <w:rPr>
          <w:rFonts w:ascii="Arial" w:hAnsi="Arial" w:eastAsia="Arial" w:cs="Arial"/>
          <w:noProof w:val="0"/>
          <w:sz w:val="22"/>
          <w:szCs w:val="22"/>
          <w:lang w:val="es-ES"/>
        </w:rPr>
        <w:t xml:space="preserve"> de las comunidades en la respuesta distrital al VIH, conforme a un enfoque integral, intersectorial y con perspectiva de derechos</w:t>
      </w:r>
    </w:p>
    <w:p w:rsidR="13ACD1DA" w:rsidP="13ACD1DA" w:rsidRDefault="13ACD1DA" w14:paraId="5D00A004" w14:textId="6E73295B">
      <w:pPr>
        <w:spacing w:before="30" w:beforeAutospacing="off" w:after="0" w:afterAutospacing="off"/>
        <w:jc w:val="both"/>
        <w:rPr>
          <w:rFonts w:ascii="Arial" w:hAnsi="Arial" w:eastAsia="Arial" w:cs="Arial"/>
          <w:noProof w:val="0"/>
          <w:sz w:val="22"/>
          <w:szCs w:val="22"/>
          <w:lang w:val="es"/>
        </w:rPr>
      </w:pPr>
    </w:p>
    <w:p w:rsidR="13ACD1DA" w:rsidP="13ACD1DA" w:rsidRDefault="13ACD1DA" w14:paraId="7C7335FA" w14:textId="4FDC326D">
      <w:pPr>
        <w:pStyle w:val="Normal"/>
        <w:spacing w:before="30" w:after="0" w:line="240" w:lineRule="auto"/>
        <w:ind w:left="0"/>
        <w:jc w:val="both"/>
        <w:rPr>
          <w:rFonts w:ascii="Arial" w:hAnsi="Arial" w:eastAsia="Arial" w:cs="Arial"/>
          <w:i w:val="1"/>
          <w:iCs w:val="1"/>
        </w:rPr>
      </w:pPr>
    </w:p>
    <w:p w:rsidR="13ACD1DA" w:rsidP="13ACD1DA" w:rsidRDefault="13ACD1DA" w14:paraId="02E1962D" w14:textId="4F9ADCB3">
      <w:pPr>
        <w:pStyle w:val="Normal"/>
        <w:spacing w:before="30" w:after="0" w:line="240" w:lineRule="auto"/>
        <w:ind w:left="0"/>
        <w:jc w:val="both"/>
        <w:rPr>
          <w:rFonts w:ascii="Arial" w:hAnsi="Arial" w:eastAsia="Arial" w:cs="Arial"/>
          <w:i w:val="1"/>
          <w:iCs w:val="1"/>
        </w:rPr>
      </w:pPr>
    </w:p>
    <w:p w:rsidR="13ACD1DA" w:rsidP="13ACD1DA" w:rsidRDefault="13ACD1DA" w14:paraId="25063579" w14:textId="59D15CB1">
      <w:pPr>
        <w:pStyle w:val="Normal"/>
        <w:spacing w:before="30" w:after="0" w:line="240" w:lineRule="auto"/>
        <w:ind w:left="0"/>
        <w:jc w:val="both"/>
        <w:rPr>
          <w:rFonts w:ascii="Arial" w:hAnsi="Arial" w:eastAsia="Arial" w:cs="Arial"/>
          <w:i w:val="1"/>
          <w:iCs w:val="1"/>
        </w:rPr>
      </w:pPr>
    </w:p>
    <w:p w:rsidR="698ECADF" w:rsidP="040170A0" w:rsidRDefault="0C718DCE" w14:paraId="5A96F026" w14:textId="59BA0833">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la propuesta metodológica, acciones implementadas y metas del Plan Integral de Respuesta para la Desvinculación del Trabajo Infantil. Especificar: a) porcentaje real de implementación, b) porcentaje estimado de implementación para la presente fecha. </w:t>
      </w:r>
      <w:r w:rsidRPr="13ACD1DA" w:rsidR="6098258A">
        <w:rPr>
          <w:rFonts w:ascii="Arial" w:hAnsi="Arial" w:eastAsia="Arial" w:cs="Arial"/>
        </w:rPr>
        <w:t>(</w:t>
      </w:r>
      <w:r w:rsidRPr="13ACD1DA" w:rsidR="6098258A">
        <w:rPr>
          <w:rFonts w:ascii="Arial" w:hAnsi="Arial" w:eastAsia="Arial" w:cs="Arial"/>
          <w:highlight w:val="green"/>
        </w:rPr>
        <w:t>SUBSECRETARÍA DE SALUD PÚBLICA</w:t>
      </w:r>
      <w:r w:rsidRPr="13ACD1DA" w:rsidR="6098258A">
        <w:rPr>
          <w:rFonts w:ascii="Arial" w:hAnsi="Arial" w:eastAsia="Arial" w:cs="Arial"/>
        </w:rPr>
        <w:t>)</w:t>
      </w:r>
    </w:p>
    <w:p w:rsidR="13ACD1DA" w:rsidP="13ACD1DA" w:rsidRDefault="13ACD1DA" w14:paraId="0AF601F3" w14:textId="364A2D83">
      <w:pPr>
        <w:pStyle w:val="Normal"/>
        <w:spacing w:before="30" w:after="0" w:line="240" w:lineRule="auto"/>
        <w:jc w:val="both"/>
        <w:rPr>
          <w:rFonts w:ascii="Arial" w:hAnsi="Arial" w:eastAsia="Arial" w:cs="Arial"/>
          <w:sz w:val="22"/>
          <w:szCs w:val="22"/>
        </w:rPr>
      </w:pPr>
    </w:p>
    <w:p w:rsidR="0FAB2440" w:rsidP="13ACD1DA" w:rsidRDefault="0FAB2440" w14:paraId="311AF282" w14:textId="60532926">
      <w:pPr>
        <w:spacing w:before="30" w:beforeAutospacing="off" w:after="0" w:afterAutospacing="off"/>
        <w:jc w:val="both"/>
      </w:pPr>
      <w:r w:rsidRPr="13ACD1DA" w:rsidR="0FAB2440">
        <w:rPr>
          <w:rFonts w:ascii="Arial" w:hAnsi="Arial" w:eastAsia="Arial" w:cs="Arial"/>
          <w:noProof w:val="0"/>
          <w:sz w:val="22"/>
          <w:szCs w:val="22"/>
          <w:lang w:val="es"/>
        </w:rPr>
        <w:t>1. Propuesta metodológica</w:t>
      </w:r>
    </w:p>
    <w:p w:rsidR="0FAB2440" w:rsidP="13ACD1DA" w:rsidRDefault="0FAB2440" w14:paraId="79EC511F" w14:textId="01329EC8">
      <w:pPr>
        <w:spacing w:before="30" w:beforeAutospacing="off" w:after="0" w:afterAutospacing="off"/>
        <w:jc w:val="both"/>
      </w:pPr>
      <w:r w:rsidRPr="13ACD1DA" w:rsidR="0FAB2440">
        <w:rPr>
          <w:rFonts w:ascii="Arial" w:hAnsi="Arial" w:eastAsia="Arial" w:cs="Arial"/>
          <w:noProof w:val="0"/>
          <w:sz w:val="22"/>
          <w:szCs w:val="22"/>
          <w:lang w:val="es"/>
        </w:rPr>
        <w:t xml:space="preserve"> </w:t>
      </w:r>
    </w:p>
    <w:p w:rsidR="0FAB2440" w:rsidP="13ACD1DA" w:rsidRDefault="0FAB2440" w14:paraId="1B7C0157" w14:textId="7911A6EC">
      <w:pPr>
        <w:spacing w:before="30" w:beforeAutospacing="off" w:after="0" w:afterAutospacing="off"/>
        <w:jc w:val="both"/>
      </w:pPr>
      <w:r w:rsidRPr="13ACD1DA" w:rsidR="0FAB2440">
        <w:rPr>
          <w:rFonts w:ascii="Arial" w:hAnsi="Arial" w:eastAsia="Arial" w:cs="Arial"/>
          <w:noProof w:val="0"/>
          <w:sz w:val="22"/>
          <w:szCs w:val="22"/>
          <w:lang w:val="es-ES"/>
        </w:rPr>
        <w:t>La Secretaría Distrital de Salud, en el marco del modelo Salud +MAS Bienestar a través del Plan de Salud Pública de Intervenciones Colectivas (PSPIC) se desarrollan acciones promocionales y de cuidado de la salud en los entornos donde transcurre la vida cotidiana. En particular, en el entorno cuidador laboral, se desarrollan acciones para contribuir a la desvinculación progresiva de niños, niñas y adolescentes del trabajo infantil. Estas actividades son desarrolladas por las Subredes Integradas de Servicios de Salud (IPS públicas) de Bogotá.</w:t>
      </w:r>
    </w:p>
    <w:p w:rsidR="0FAB2440" w:rsidP="13ACD1DA" w:rsidRDefault="0FAB2440" w14:paraId="19756A11" w14:textId="53548CBE">
      <w:pPr>
        <w:spacing w:before="30" w:beforeAutospacing="off" w:after="0" w:afterAutospacing="off"/>
        <w:jc w:val="both"/>
      </w:pPr>
      <w:r w:rsidRPr="13ACD1DA" w:rsidR="0FAB2440">
        <w:rPr>
          <w:rFonts w:ascii="Arial" w:hAnsi="Arial" w:eastAsia="Arial" w:cs="Arial"/>
          <w:noProof w:val="0"/>
          <w:sz w:val="22"/>
          <w:szCs w:val="22"/>
          <w:lang w:val="es"/>
        </w:rPr>
        <w:t xml:space="preserve"> </w:t>
      </w:r>
    </w:p>
    <w:p w:rsidR="0FAB2440" w:rsidP="13ACD1DA" w:rsidRDefault="0FAB2440" w14:paraId="3449CF48" w14:textId="6494B466">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Búsqueda activa de NNA trabajadores en sectores comerciales en los territorios.</w:t>
      </w:r>
    </w:p>
    <w:p w:rsidR="0FAB2440" w:rsidP="13ACD1DA" w:rsidRDefault="0FAB2440" w14:paraId="6D771D4C" w14:textId="214765A9">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Caracterización de condiciones de salud y trabajo de los NNA trabajadores.</w:t>
      </w:r>
    </w:p>
    <w:p w:rsidR="0FAB2440" w:rsidP="13ACD1DA" w:rsidRDefault="0FAB2440" w14:paraId="5FC6714C" w14:textId="4A8A4B0C">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Acciones de educación en salud pública con padres, acudientes, cuidadores y empleadores a partir del reconocimiento de las afectaciones sobre la salud en los niños, niñas y adolescentes trabajadores para la desvinculación del trabajo infantil.</w:t>
      </w:r>
    </w:p>
    <w:p w:rsidR="0FAB2440" w:rsidP="13ACD1DA" w:rsidRDefault="0FAB2440" w14:paraId="7E6C4197" w14:textId="387C4C30">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Seguimiento a la canalización sectorial e intersectorial para aportar a la desvinculación del trabajo infantil.</w:t>
      </w:r>
    </w:p>
    <w:p w:rsidR="0FAB2440" w:rsidP="13ACD1DA" w:rsidRDefault="0FAB2440" w14:paraId="5D777E6F" w14:textId="66478AE1">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 xml:space="preserve">Aporte a la política pública infancia y adolescencia desde el producto estrategia para la desvinculación y prevención del trabajo infantil de niños, niñas y adolescentes. </w:t>
      </w:r>
    </w:p>
    <w:p w:rsidR="0FAB2440" w:rsidP="13ACD1DA" w:rsidRDefault="0FAB2440" w14:paraId="38B36E91" w14:textId="46964C5B">
      <w:pPr>
        <w:pStyle w:val="Prrafodelista"/>
        <w:numPr>
          <w:ilvl w:val="0"/>
          <w:numId w:val="9"/>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Aporte a la política pública de Lectura, escritura y Oralidad (LEO) desde el producto estrategia colectiva para la desvinculación de los niños, niñas y adolescentes del trabajo infantil desde circuitos de escritura, lectura y oralidad.</w:t>
      </w:r>
    </w:p>
    <w:p w:rsidR="0FAB2440" w:rsidP="13ACD1DA" w:rsidRDefault="0FAB2440" w14:paraId="28D93E4F" w14:textId="3099D271">
      <w:pPr>
        <w:spacing w:before="30" w:beforeAutospacing="off" w:after="0" w:afterAutospacing="off"/>
        <w:ind w:left="720" w:right="0"/>
        <w:jc w:val="both"/>
      </w:pPr>
      <w:r w:rsidRPr="13ACD1DA" w:rsidR="0FAB2440">
        <w:rPr>
          <w:rFonts w:ascii="Arial" w:hAnsi="Arial" w:eastAsia="Arial" w:cs="Arial"/>
          <w:noProof w:val="0"/>
          <w:sz w:val="22"/>
          <w:szCs w:val="22"/>
          <w:lang w:val="es"/>
        </w:rPr>
        <w:t xml:space="preserve"> </w:t>
      </w:r>
    </w:p>
    <w:p w:rsidR="0FAB2440" w:rsidP="13ACD1DA" w:rsidRDefault="0FAB2440" w14:paraId="5B7B6A1C" w14:textId="14C9A326">
      <w:pPr>
        <w:spacing w:before="30" w:beforeAutospacing="off" w:after="0" w:afterAutospacing="off"/>
        <w:jc w:val="both"/>
      </w:pPr>
      <w:r w:rsidRPr="13ACD1DA" w:rsidR="0FAB2440">
        <w:rPr>
          <w:rFonts w:ascii="Arial" w:hAnsi="Arial" w:eastAsia="Arial" w:cs="Arial"/>
          <w:noProof w:val="0"/>
          <w:sz w:val="22"/>
          <w:szCs w:val="22"/>
          <w:lang w:val="es"/>
        </w:rPr>
        <w:t xml:space="preserve"> </w:t>
      </w:r>
    </w:p>
    <w:p w:rsidR="0FAB2440" w:rsidP="13ACD1DA" w:rsidRDefault="0FAB2440" w14:paraId="0A275837" w14:textId="39B71459">
      <w:pPr>
        <w:spacing w:before="30" w:beforeAutospacing="off" w:after="0" w:afterAutospacing="off"/>
        <w:jc w:val="both"/>
      </w:pPr>
      <w:r w:rsidRPr="13ACD1DA" w:rsidR="0FAB2440">
        <w:rPr>
          <w:rFonts w:ascii="Arial" w:hAnsi="Arial" w:eastAsia="Arial" w:cs="Arial"/>
          <w:noProof w:val="0"/>
          <w:sz w:val="22"/>
          <w:szCs w:val="22"/>
          <w:lang w:val="es"/>
        </w:rPr>
        <w:t xml:space="preserve"> </w:t>
      </w:r>
    </w:p>
    <w:p w:rsidR="0FAB2440" w:rsidP="13ACD1DA" w:rsidRDefault="0FAB2440" w14:paraId="31510390" w14:textId="33FFFE90">
      <w:pPr>
        <w:spacing w:before="30" w:beforeAutospacing="off" w:after="0" w:afterAutospacing="off"/>
        <w:jc w:val="both"/>
      </w:pPr>
      <w:r w:rsidRPr="13ACD1DA" w:rsidR="0FAB2440">
        <w:rPr>
          <w:rFonts w:ascii="Arial" w:hAnsi="Arial" w:eastAsia="Arial" w:cs="Arial"/>
          <w:noProof w:val="0"/>
          <w:sz w:val="22"/>
          <w:szCs w:val="22"/>
          <w:lang w:val="es"/>
        </w:rPr>
        <w:t>2. Acciones implementadas</w:t>
      </w:r>
    </w:p>
    <w:p w:rsidR="0FAB2440" w:rsidP="13ACD1DA" w:rsidRDefault="0FAB2440" w14:paraId="64FDED30" w14:textId="3E206A6B">
      <w:pPr>
        <w:spacing w:before="30" w:beforeAutospacing="off" w:after="0" w:afterAutospacing="off"/>
        <w:jc w:val="both"/>
      </w:pPr>
      <w:r w:rsidRPr="13ACD1DA" w:rsidR="0FAB2440">
        <w:rPr>
          <w:rFonts w:ascii="Arial" w:hAnsi="Arial" w:eastAsia="Arial" w:cs="Arial"/>
          <w:noProof w:val="0"/>
          <w:sz w:val="22"/>
          <w:szCs w:val="22"/>
          <w:lang w:val="es"/>
        </w:rPr>
        <w:t xml:space="preserve"> </w:t>
      </w:r>
    </w:p>
    <w:p w:rsidR="0FAB2440" w:rsidP="13ACD1DA" w:rsidRDefault="0FAB2440" w14:paraId="7346099E" w14:textId="5CC627E8">
      <w:pPr>
        <w:pStyle w:val="Prrafodelista"/>
        <w:numPr>
          <w:ilvl w:val="0"/>
          <w:numId w:val="10"/>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Identificación y caracterización de las condiciones de riesgo en salud, socioeconómicos, culturales de los niños, niñas y adolescentes trabajadores previamente reconocidos en los territorios. Así mismo se realizó acercamiento con padres, acudientes y/o cuidadores a quienes se les informo y sensibilizo sobre las implicaciones del trabajo infantil en la salud y el desarrollo integral.</w:t>
      </w:r>
    </w:p>
    <w:p w:rsidR="0FAB2440" w:rsidP="13ACD1DA" w:rsidRDefault="0FAB2440" w14:paraId="7893F927" w14:textId="384F86A9">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Plan de trabajo elaborado de manera conjunta, orientado a la promoción de la salud, mediante el desarrollo de asesorías dirigidas padres, acudientes, cuidadores e incluso a empleadores, como herramienta para fomentar el retiro progresivo del trabajo infantil   y fortalecer su autocuidado.  A través de estas acciones se potencializaron habilidades para la vida (capacidades, decisiones y acciones que el individuo toma para proteger su salud, la de su familia, comunidad y ambiente), Se promovieron prácticas saludables relacionadas con el uso adecuado del tiempo libre, la actividad física, la alimentación saludable, así como la prevención del uso, consumo y abuso de alcohol, tabaco de segunda mano y sustancias psicoactivas, riesgos derivados del trabajo y su impacto sobre la salud.</w:t>
      </w:r>
    </w:p>
    <w:p w:rsidR="0FAB2440" w:rsidP="13ACD1DA" w:rsidRDefault="0FAB2440" w14:paraId="374764C5" w14:textId="1635682E">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 xml:space="preserve">Asesoría orientada al cuidado y protección de la salud, enfocada en la identificación temprana de alertas en primera infancia. Se promovió el reconocimiento y fortalecimiento de prácticas saludables y medidas preventivas frente a enfermedades respiratorias, así como la adopción de hábitos alimentarios adecuados y en el caso de adolescentes asesoría en salud sexual y reproductiva para prevención de embarazos en adolescentes que ya iniciaron actividad sexual y prevención de Enfermedades de transmisión sexual. </w:t>
      </w:r>
    </w:p>
    <w:p w:rsidR="0FAB2440" w:rsidP="13ACD1DA" w:rsidRDefault="0FAB2440" w14:paraId="108832C9" w14:textId="3C03D71D">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Asesoría de monitoreo destinadas a verificar la desvinculación del trabajo de niños, niñas y adolescentes, mediante el seguimiento al cumplimiento de los compromisos pactados. Esta también incluye el seguimiento a la efectividad de la canalización a servicios sociales y de salud.</w:t>
      </w:r>
    </w:p>
    <w:p w:rsidR="0FAB2440" w:rsidP="13ACD1DA" w:rsidRDefault="0FAB2440" w14:paraId="6432D71B" w14:textId="61C85F82">
      <w:pPr>
        <w:pStyle w:val="Prrafodelista"/>
        <w:numPr>
          <w:ilvl w:val="0"/>
          <w:numId w:val="10"/>
        </w:numPr>
        <w:spacing w:before="0" w:beforeAutospacing="off" w:after="0" w:afterAutospacing="off"/>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Activación de la ruta de atención sectorial e intersectorial que responda a las particularidades de los niños, niñas y adolescentes trabajadores y sus familias.</w:t>
      </w:r>
    </w:p>
    <w:p w:rsidR="0FAB2440" w:rsidP="13ACD1DA" w:rsidRDefault="0FAB2440" w14:paraId="4372AD3D" w14:textId="2157B664">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Fortalecimiento de capacidades: acompañamiento técnico a equipos de Subredes, fortalecimiento en normatividad, oferta de servicios de otras entidades, activación de RIAS, entre otros.</w:t>
      </w:r>
    </w:p>
    <w:p w:rsidR="0FAB2440" w:rsidP="13ACD1DA" w:rsidRDefault="0FAB2440" w14:paraId="658A9D2B" w14:textId="64CB3D9E">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 xml:space="preserve">Articulación intersectorial: participación en las mesas Distrital y locales PETIA (Prevención y Erradicación del Trabajo Infantil Ampliado) y mesa operativa institucional contra el trabajo infantil y la mendicidad. </w:t>
      </w:r>
    </w:p>
    <w:p w:rsidR="0FAB2440" w:rsidP="13ACD1DA" w:rsidRDefault="0FAB2440" w14:paraId="65FE2821" w14:textId="3145FE9B">
      <w:pPr>
        <w:pStyle w:val="Prrafodelista"/>
        <w:numPr>
          <w:ilvl w:val="0"/>
          <w:numId w:val="1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FAB2440">
        <w:rPr>
          <w:rFonts w:ascii="Arial" w:hAnsi="Arial" w:eastAsia="Arial" w:cs="Arial"/>
          <w:noProof w:val="0"/>
          <w:sz w:val="22"/>
          <w:szCs w:val="22"/>
          <w:lang w:val="es"/>
        </w:rPr>
        <w:t>Articulación con secretaria de integración social - SDIS, secretaría de educación - SDE, servicio nacional de aprendizaje - SENA, instituto distrital para la recreación y el deporte - IDRD, para generar respuestas integrales a las a las necesidades como educación, recreación, deporte, entre otros.</w:t>
      </w:r>
    </w:p>
    <w:p w:rsidR="0FAB2440" w:rsidP="13ACD1DA" w:rsidRDefault="0FAB2440" w14:paraId="7B9E23DE" w14:textId="49DB6EFA">
      <w:pPr>
        <w:spacing w:before="0" w:beforeAutospacing="off" w:after="200" w:afterAutospacing="off" w:line="276" w:lineRule="auto"/>
        <w:jc w:val="both"/>
      </w:pPr>
      <w:r w:rsidRPr="13ACD1DA" w:rsidR="0FAB2440">
        <w:rPr>
          <w:rFonts w:ascii="Arial" w:hAnsi="Arial" w:eastAsia="Arial" w:cs="Arial"/>
          <w:noProof w:val="0"/>
          <w:color w:val="7030A0"/>
          <w:sz w:val="22"/>
          <w:szCs w:val="22"/>
          <w:lang w:val="es"/>
        </w:rPr>
        <w:t xml:space="preserve"> </w:t>
      </w:r>
    </w:p>
    <w:p w:rsidR="0FAB2440" w:rsidP="13ACD1DA" w:rsidRDefault="0FAB2440" w14:paraId="766EF6CA" w14:textId="5077C9D0">
      <w:pPr>
        <w:spacing w:before="30" w:beforeAutospacing="off" w:after="0" w:afterAutospacing="off"/>
        <w:jc w:val="both"/>
      </w:pPr>
      <w:r w:rsidRPr="13ACD1DA" w:rsidR="0FAB2440">
        <w:rPr>
          <w:rFonts w:ascii="Arial" w:hAnsi="Arial" w:eastAsia="Arial" w:cs="Arial"/>
          <w:noProof w:val="0"/>
          <w:sz w:val="22"/>
          <w:szCs w:val="22"/>
          <w:lang w:val="es"/>
        </w:rPr>
        <w:t>3. Metas del Plan:</w:t>
      </w:r>
    </w:p>
    <w:p w:rsidR="0FAB2440" w:rsidP="13ACD1DA" w:rsidRDefault="0FAB2440" w14:paraId="701C6BAB" w14:textId="1B0F7890">
      <w:pPr>
        <w:spacing w:before="30" w:beforeAutospacing="off" w:after="0" w:afterAutospacing="off"/>
        <w:ind w:left="720" w:right="0"/>
        <w:jc w:val="both"/>
      </w:pPr>
      <w:r w:rsidRPr="13ACD1DA" w:rsidR="0FAB2440">
        <w:rPr>
          <w:rFonts w:ascii="Arial" w:hAnsi="Arial" w:eastAsia="Arial" w:cs="Arial"/>
          <w:i w:val="1"/>
          <w:iCs w:val="1"/>
          <w:noProof w:val="0"/>
          <w:sz w:val="22"/>
          <w:szCs w:val="22"/>
          <w:lang w:val="es"/>
        </w:rPr>
        <w:t xml:space="preserve"> </w:t>
      </w:r>
    </w:p>
    <w:p w:rsidR="0FAB2440" w:rsidP="13ACD1DA" w:rsidRDefault="0FAB2440" w14:paraId="09490977" w14:textId="3BAF920A">
      <w:pPr>
        <w:spacing w:before="30" w:beforeAutospacing="off" w:after="0" w:afterAutospacing="off"/>
        <w:jc w:val="both"/>
      </w:pPr>
      <w:r w:rsidRPr="13ACD1DA" w:rsidR="0FAB2440">
        <w:rPr>
          <w:rFonts w:ascii="Arial" w:hAnsi="Arial" w:eastAsia="Arial" w:cs="Arial"/>
          <w:i w:val="1"/>
          <w:iCs w:val="1"/>
          <w:noProof w:val="0"/>
          <w:sz w:val="22"/>
          <w:szCs w:val="22"/>
          <w:lang w:val="es"/>
        </w:rPr>
        <w:t>Gestionar e implementar el plan integral de respuesta para la desvinculación del trabajo infantil, del 100% de los NNA identificados desde el sector salud.</w:t>
      </w:r>
    </w:p>
    <w:p w:rsidR="0FAB2440" w:rsidP="13ACD1DA" w:rsidRDefault="0FAB2440" w14:paraId="496D45E4" w14:textId="6BF91191">
      <w:pPr>
        <w:spacing w:before="30" w:beforeAutospacing="off" w:after="0" w:afterAutospacing="off"/>
        <w:ind w:left="720" w:right="0"/>
        <w:jc w:val="both"/>
      </w:pPr>
      <w:r w:rsidRPr="13ACD1DA" w:rsidR="0FAB2440">
        <w:rPr>
          <w:rFonts w:ascii="Arial" w:hAnsi="Arial" w:eastAsia="Arial" w:cs="Arial"/>
          <w:i w:val="1"/>
          <w:iCs w:val="1"/>
          <w:noProof w:val="0"/>
          <w:sz w:val="22"/>
          <w:szCs w:val="22"/>
          <w:lang w:val="es"/>
        </w:rPr>
        <w:t xml:space="preserve"> </w:t>
      </w:r>
    </w:p>
    <w:p w:rsidR="0FAB2440" w:rsidP="13ACD1DA" w:rsidRDefault="0FAB2440" w14:paraId="1EC45982" w14:textId="5BD0AD70">
      <w:pPr>
        <w:spacing w:before="30" w:beforeAutospacing="off" w:after="0" w:afterAutospacing="off"/>
        <w:ind w:left="720" w:right="0"/>
        <w:jc w:val="both"/>
      </w:pPr>
      <w:r w:rsidRPr="13ACD1DA" w:rsidR="0FAB2440">
        <w:rPr>
          <w:rFonts w:ascii="Arial" w:hAnsi="Arial" w:eastAsia="Arial" w:cs="Arial"/>
          <w:i w:val="1"/>
          <w:iCs w:val="1"/>
          <w:noProof w:val="0"/>
          <w:sz w:val="22"/>
          <w:szCs w:val="22"/>
          <w:lang w:val="es"/>
        </w:rPr>
        <w:t xml:space="preserve"> </w:t>
      </w:r>
    </w:p>
    <w:p w:rsidR="0BBB5F99" w:rsidP="13ACD1DA" w:rsidRDefault="0BBB5F99" w14:paraId="366C03A9" w14:textId="33F21D5B">
      <w:pPr>
        <w:pStyle w:val="Normal"/>
        <w:spacing w:before="30" w:beforeAutospacing="off" w:after="0" w:afterAutospacing="off"/>
        <w:ind w:left="720" w:right="0"/>
        <w:jc w:val="both"/>
        <w:rPr>
          <w:rFonts w:ascii="Arial" w:hAnsi="Arial" w:eastAsia="Arial" w:cs="Arial"/>
          <w:i w:val="1"/>
          <w:iCs w:val="1"/>
          <w:noProof w:val="0"/>
          <w:sz w:val="22"/>
          <w:szCs w:val="22"/>
          <w:lang w:val="es"/>
        </w:rPr>
      </w:pPr>
      <w:r w:rsidRPr="13ACD1DA" w:rsidR="0BBB5F99">
        <w:rPr>
          <w:rFonts w:ascii="Arial" w:hAnsi="Arial" w:eastAsia="Arial" w:cs="Arial"/>
          <w:sz w:val="22"/>
          <w:szCs w:val="22"/>
        </w:rPr>
        <w:t xml:space="preserve">Al mes de junio de 2025 se </w:t>
      </w:r>
      <w:r w:rsidRPr="13ACD1DA" w:rsidR="0BBB5F99">
        <w:rPr>
          <w:rFonts w:ascii="Arial" w:hAnsi="Arial" w:eastAsia="Arial" w:cs="Arial"/>
          <w:i w:val="1"/>
          <w:iCs w:val="1"/>
          <w:noProof w:val="0"/>
          <w:sz w:val="22"/>
          <w:szCs w:val="22"/>
          <w:lang w:val="es"/>
        </w:rPr>
        <w:t xml:space="preserve">han implementado los planes integrales a 10.222 NNA </w:t>
      </w:r>
      <w:r w:rsidRPr="13ACD1DA" w:rsidR="69C10923">
        <w:rPr>
          <w:rFonts w:ascii="Arial" w:hAnsi="Arial" w:eastAsia="Arial" w:cs="Arial"/>
          <w:i w:val="1"/>
          <w:iCs w:val="1"/>
          <w:noProof w:val="0"/>
          <w:sz w:val="22"/>
          <w:szCs w:val="22"/>
          <w:lang w:val="es"/>
        </w:rPr>
        <w:t>(20</w:t>
      </w:r>
      <w:r w:rsidRPr="13ACD1DA" w:rsidR="0BBB5F99">
        <w:rPr>
          <w:rFonts w:ascii="Arial" w:hAnsi="Arial" w:eastAsia="Arial" w:cs="Arial"/>
          <w:i w:val="1"/>
          <w:iCs w:val="1"/>
          <w:noProof w:val="0"/>
          <w:sz w:val="22"/>
          <w:szCs w:val="22"/>
          <w:lang w:val="es"/>
        </w:rPr>
        <w:t>,7</w:t>
      </w:r>
      <w:r w:rsidRPr="13ACD1DA" w:rsidR="0BBB5F99">
        <w:rPr>
          <w:rFonts w:ascii="Arial" w:hAnsi="Arial" w:eastAsia="Arial" w:cs="Arial"/>
          <w:i w:val="1"/>
          <w:iCs w:val="1"/>
          <w:noProof w:val="0"/>
          <w:sz w:val="22"/>
          <w:szCs w:val="22"/>
          <w:lang w:val="es"/>
        </w:rPr>
        <w:t xml:space="preserve">%) </w:t>
      </w:r>
      <w:r w:rsidRPr="13ACD1DA" w:rsidR="0BBB5F99">
        <w:rPr>
          <w:rFonts w:ascii="Arial" w:hAnsi="Arial" w:eastAsia="Arial" w:cs="Arial"/>
          <w:i w:val="1"/>
          <w:iCs w:val="1"/>
          <w:noProof w:val="0"/>
          <w:sz w:val="22"/>
          <w:szCs w:val="22"/>
          <w:lang w:val="es"/>
        </w:rPr>
        <w:t>identificados como trabajadores desde el sector salud.</w:t>
      </w:r>
    </w:p>
    <w:p w:rsidR="13ACD1DA" w:rsidP="13ACD1DA" w:rsidRDefault="13ACD1DA" w14:paraId="089FC34A" w14:textId="2B5D88B1">
      <w:pPr>
        <w:pStyle w:val="Normal"/>
        <w:spacing w:before="30" w:after="0" w:line="240" w:lineRule="auto"/>
        <w:jc w:val="both"/>
        <w:rPr>
          <w:rFonts w:ascii="Arial" w:hAnsi="Arial" w:eastAsia="Arial" w:cs="Arial"/>
          <w:sz w:val="22"/>
          <w:szCs w:val="22"/>
        </w:rPr>
      </w:pPr>
    </w:p>
    <w:p w:rsidR="698ECADF" w:rsidP="7A1F89AE" w:rsidRDefault="0C718DCE" w14:paraId="28074C9A" w14:textId="0E5423B1">
      <w:pPr>
        <w:pStyle w:val="Prrafodelista"/>
        <w:spacing w:before="30" w:after="0" w:line="240" w:lineRule="auto"/>
        <w:ind w:left="720"/>
        <w:jc w:val="both"/>
        <w:rPr>
          <w:rFonts w:ascii="Arial" w:hAnsi="Arial" w:eastAsia="Arial" w:cs="Arial"/>
          <w:i w:val="1"/>
          <w:iCs w:val="1"/>
        </w:rPr>
      </w:pPr>
    </w:p>
    <w:p w:rsidR="698ECADF" w:rsidP="13ACD1DA" w:rsidRDefault="0C718DCE" w14:paraId="77579E70" w14:textId="79F70676">
      <w:pPr>
        <w:pStyle w:val="Prrafodelista"/>
        <w:numPr>
          <w:ilvl w:val="0"/>
          <w:numId w:val="2"/>
        </w:numPr>
        <w:spacing w:before="30" w:after="0" w:line="240" w:lineRule="auto"/>
        <w:jc w:val="both"/>
        <w:rPr>
          <w:rFonts w:ascii="Arial" w:hAnsi="Arial" w:eastAsia="Arial" w:cs="Arial"/>
          <w:sz w:val="22"/>
          <w:szCs w:val="22"/>
        </w:rPr>
      </w:pPr>
      <w:r w:rsidRPr="13ACD1DA" w:rsidR="5A94E45C">
        <w:rPr>
          <w:rFonts w:ascii="Arial" w:hAnsi="Arial" w:eastAsia="Arial" w:cs="Arial"/>
          <w:i w:val="1"/>
          <w:iCs w:val="1"/>
        </w:rPr>
        <w:t>Se INDIQUE la</w:t>
      </w:r>
      <w:r w:rsidRPr="13ACD1DA" w:rsidR="57F0D327">
        <w:rPr>
          <w:rFonts w:ascii="Arial" w:hAnsi="Arial" w:eastAsia="Arial" w:cs="Arial"/>
          <w:i w:val="1"/>
          <w:iCs w:val="1"/>
        </w:rPr>
        <w:t xml:space="preserve"> </w:t>
      </w:r>
      <w:r w:rsidRPr="13ACD1DA" w:rsidR="57F0D327">
        <w:rPr>
          <w:rFonts w:ascii="Arial" w:hAnsi="Arial" w:eastAsia="Arial" w:cs="Arial"/>
          <w:i w:val="1"/>
          <w:iCs w:val="1"/>
          <w:noProof w:val="0"/>
          <w:sz w:val="22"/>
          <w:szCs w:val="22"/>
          <w:lang w:val="es"/>
        </w:rPr>
        <w:t>propuesta metodológica,</w:t>
      </w:r>
      <w:r w:rsidRPr="13ACD1DA" w:rsidR="5A94E45C">
        <w:rPr>
          <w:rFonts w:ascii="Arial" w:hAnsi="Arial" w:eastAsia="Arial" w:cs="Arial"/>
          <w:i w:val="1"/>
          <w:iCs w:val="1"/>
        </w:rPr>
        <w:t xml:space="preserve"> </w:t>
      </w:r>
      <w:r w:rsidRPr="13ACD1DA" w:rsidR="5A94E45C">
        <w:rPr>
          <w:rFonts w:ascii="Arial" w:hAnsi="Arial" w:eastAsia="Arial" w:cs="Arial"/>
          <w:i w:val="1"/>
          <w:iCs w:val="1"/>
        </w:rPr>
        <w:t xml:space="preserve">acciones implementadas y metas del Plan Estratégico y Operativo Distrital para el abordaje integral de la población expuesta y/o afectada por condiciones crónicas no transmisibles. Especificar: a) porcentaje real de implementación, b) porcentaje estimado de implementación para la presente fecha. </w:t>
      </w:r>
      <w:r w:rsidRPr="13ACD1DA" w:rsidR="6098258A">
        <w:rPr>
          <w:rFonts w:ascii="Arial" w:hAnsi="Arial" w:eastAsia="Arial" w:cs="Arial"/>
        </w:rPr>
        <w:t>(</w:t>
      </w:r>
      <w:r w:rsidRPr="13ACD1DA" w:rsidR="6098258A">
        <w:rPr>
          <w:rFonts w:ascii="Arial" w:hAnsi="Arial" w:eastAsia="Arial" w:cs="Arial"/>
          <w:highlight w:val="green"/>
        </w:rPr>
        <w:t>SUBSECRETARÍA DE SALUD PÚBLICA</w:t>
      </w:r>
      <w:r w:rsidRPr="13ACD1DA" w:rsidR="6098258A">
        <w:rPr>
          <w:rFonts w:ascii="Arial" w:hAnsi="Arial" w:eastAsia="Arial" w:cs="Arial"/>
        </w:rPr>
        <w:t>)</w:t>
      </w:r>
    </w:p>
    <w:p w:rsidR="2A844B1B" w:rsidP="2A844B1B" w:rsidRDefault="2A844B1B" w14:paraId="4710274B" w14:textId="1A7A5049">
      <w:pPr>
        <w:pStyle w:val="Normal"/>
        <w:spacing w:before="30" w:after="0" w:line="240" w:lineRule="auto"/>
        <w:jc w:val="both"/>
        <w:rPr>
          <w:rFonts w:ascii="Arial" w:hAnsi="Arial" w:eastAsia="Arial" w:cs="Arial"/>
          <w:sz w:val="22"/>
          <w:szCs w:val="22"/>
        </w:rPr>
      </w:pPr>
    </w:p>
    <w:p w:rsidR="215AE124" w:rsidP="13ACD1DA" w:rsidRDefault="215AE124" w14:paraId="4FA2E4A8" w14:textId="597861DC">
      <w:pPr>
        <w:spacing w:before="0" w:beforeAutospacing="off" w:after="160" w:afterAutospacing="off" w:line="257" w:lineRule="auto"/>
        <w:jc w:val="both"/>
        <w:rPr>
          <w:rFonts w:ascii="Arial" w:hAnsi="Arial" w:eastAsia="Arial" w:cs="Arial"/>
          <w:noProof w:val="0"/>
          <w:sz w:val="22"/>
          <w:szCs w:val="22"/>
          <w:lang w:val="es-CO"/>
        </w:rPr>
      </w:pPr>
      <w:r w:rsidRPr="13ACD1DA" w:rsidR="45EEB049">
        <w:rPr>
          <w:rFonts w:ascii="Arial" w:hAnsi="Arial" w:eastAsia="Arial" w:cs="Arial"/>
          <w:noProof w:val="0"/>
          <w:sz w:val="22"/>
          <w:szCs w:val="22"/>
          <w:lang w:val="es-CO"/>
        </w:rPr>
        <w:t>El Plan Distrital de Desarrollo 2024-2027</w:t>
      </w:r>
      <w:r w:rsidRPr="13ACD1DA" w:rsidR="03A19715">
        <w:rPr>
          <w:rFonts w:ascii="Arial" w:hAnsi="Arial" w:eastAsia="Arial" w:cs="Arial"/>
          <w:noProof w:val="0"/>
          <w:sz w:val="22"/>
          <w:szCs w:val="22"/>
          <w:lang w:val="es-CO"/>
        </w:rPr>
        <w:t xml:space="preserve">, </w:t>
      </w:r>
      <w:r w:rsidRPr="13ACD1DA" w:rsidR="45EEB049">
        <w:rPr>
          <w:rFonts w:ascii="Arial" w:hAnsi="Arial" w:eastAsia="Arial" w:cs="Arial"/>
          <w:noProof w:val="0"/>
          <w:sz w:val="22"/>
          <w:szCs w:val="22"/>
          <w:lang w:val="es-CO"/>
        </w:rPr>
        <w:t xml:space="preserve">Bogotá Camina Segura establece mecanismos de política pública para iniciar la transformación de los determinantes </w:t>
      </w:r>
      <w:r w:rsidRPr="13ACD1DA" w:rsidR="7948CB62">
        <w:rPr>
          <w:rFonts w:ascii="Arial" w:hAnsi="Arial" w:eastAsia="Arial" w:cs="Arial"/>
          <w:noProof w:val="0"/>
          <w:sz w:val="22"/>
          <w:szCs w:val="22"/>
          <w:lang w:val="es-CO"/>
        </w:rPr>
        <w:t>sociales</w:t>
      </w:r>
      <w:r w:rsidRPr="13ACD1DA" w:rsidR="5E8B34FC">
        <w:rPr>
          <w:rFonts w:ascii="Arial" w:hAnsi="Arial" w:eastAsia="Arial" w:cs="Arial"/>
          <w:noProof w:val="0"/>
          <w:sz w:val="22"/>
          <w:szCs w:val="22"/>
          <w:lang w:val="es-CO"/>
        </w:rPr>
        <w:t xml:space="preserve"> y de </w:t>
      </w:r>
      <w:r w:rsidRPr="13ACD1DA" w:rsidR="7CD06E5C">
        <w:rPr>
          <w:rFonts w:ascii="Arial" w:hAnsi="Arial" w:eastAsia="Arial" w:cs="Arial"/>
          <w:noProof w:val="0"/>
          <w:sz w:val="22"/>
          <w:szCs w:val="22"/>
          <w:lang w:val="es-CO"/>
        </w:rPr>
        <w:t>salud relacionados</w:t>
      </w:r>
      <w:r w:rsidRPr="13ACD1DA" w:rsidR="45EEB049">
        <w:rPr>
          <w:rFonts w:ascii="Arial" w:hAnsi="Arial" w:eastAsia="Arial" w:cs="Arial"/>
          <w:noProof w:val="0"/>
          <w:sz w:val="22"/>
          <w:szCs w:val="22"/>
          <w:lang w:val="es-CO"/>
        </w:rPr>
        <w:t xml:space="preserve"> con la</w:t>
      </w:r>
      <w:r w:rsidRPr="13ACD1DA" w:rsidR="1B482751">
        <w:rPr>
          <w:rFonts w:ascii="Arial" w:hAnsi="Arial" w:eastAsia="Arial" w:cs="Arial"/>
          <w:noProof w:val="0"/>
          <w:sz w:val="22"/>
          <w:szCs w:val="22"/>
          <w:lang w:val="es-CO"/>
        </w:rPr>
        <w:t xml:space="preserve"> </w:t>
      </w:r>
      <w:r w:rsidRPr="13ACD1DA" w:rsidR="45EEB049">
        <w:rPr>
          <w:rFonts w:ascii="Arial" w:hAnsi="Arial" w:eastAsia="Arial" w:cs="Arial"/>
          <w:noProof w:val="0"/>
          <w:sz w:val="22"/>
          <w:szCs w:val="22"/>
          <w:lang w:val="es-CO"/>
        </w:rPr>
        <w:t xml:space="preserve">principales </w:t>
      </w:r>
      <w:r w:rsidRPr="13ACD1DA" w:rsidR="7476996B">
        <w:rPr>
          <w:rFonts w:ascii="Arial" w:hAnsi="Arial" w:eastAsia="Arial" w:cs="Arial"/>
          <w:noProof w:val="0"/>
          <w:sz w:val="22"/>
          <w:szCs w:val="22"/>
          <w:lang w:val="es-CO"/>
        </w:rPr>
        <w:t xml:space="preserve">Condiciones Crónicas No </w:t>
      </w:r>
      <w:r w:rsidRPr="13ACD1DA" w:rsidR="7EB07E00">
        <w:rPr>
          <w:rFonts w:ascii="Arial" w:hAnsi="Arial" w:eastAsia="Arial" w:cs="Arial"/>
          <w:noProof w:val="0"/>
          <w:sz w:val="22"/>
          <w:szCs w:val="22"/>
          <w:lang w:val="es-CO"/>
        </w:rPr>
        <w:t>Transmisibles (Enfermedades cardiovasculares, Diabetes, Cáncer, Condiciones de Salud Visual, Oral y Auditiva, y En</w:t>
      </w:r>
      <w:r w:rsidRPr="13ACD1DA" w:rsidR="465BB7A6">
        <w:rPr>
          <w:rFonts w:ascii="Arial" w:hAnsi="Arial" w:eastAsia="Arial" w:cs="Arial"/>
          <w:noProof w:val="0"/>
          <w:sz w:val="22"/>
          <w:szCs w:val="22"/>
          <w:lang w:val="es-CO"/>
        </w:rPr>
        <w:t xml:space="preserve">fermedades Respiratorias Crónicas), las cuales representan la principal </w:t>
      </w:r>
      <w:r w:rsidRPr="13ACD1DA" w:rsidR="2CCC07B6">
        <w:rPr>
          <w:rFonts w:ascii="Arial" w:hAnsi="Arial" w:eastAsia="Arial" w:cs="Arial"/>
          <w:noProof w:val="0"/>
          <w:sz w:val="22"/>
          <w:szCs w:val="22"/>
          <w:lang w:val="es-CO"/>
        </w:rPr>
        <w:t xml:space="preserve">causa de </w:t>
      </w:r>
      <w:r w:rsidRPr="13ACD1DA" w:rsidR="2CCC07B6">
        <w:rPr>
          <w:rFonts w:ascii="Arial" w:hAnsi="Arial" w:eastAsia="Arial" w:cs="Arial"/>
          <w:noProof w:val="0"/>
          <w:sz w:val="22"/>
          <w:szCs w:val="22"/>
          <w:lang w:val="es-CO"/>
        </w:rPr>
        <w:t>mortalidad en la ciudad de Bogotá.</w:t>
      </w:r>
      <w:r w:rsidRPr="13ACD1DA" w:rsidR="7476996B">
        <w:rPr>
          <w:rFonts w:ascii="Arial" w:hAnsi="Arial" w:eastAsia="Arial" w:cs="Arial"/>
          <w:noProof w:val="0"/>
          <w:sz w:val="22"/>
          <w:szCs w:val="22"/>
          <w:lang w:val="es-CO"/>
        </w:rPr>
        <w:t xml:space="preserve"> </w:t>
      </w:r>
      <w:r w:rsidRPr="13ACD1DA" w:rsidR="45EEB049">
        <w:rPr>
          <w:rFonts w:ascii="Arial" w:hAnsi="Arial" w:eastAsia="Arial" w:cs="Arial"/>
          <w:noProof w:val="0"/>
          <w:sz w:val="22"/>
          <w:szCs w:val="22"/>
          <w:lang w:val="es-CO"/>
        </w:rPr>
        <w:t xml:space="preserve"> </w:t>
      </w:r>
      <w:r w:rsidRPr="13ACD1DA" w:rsidR="14064176">
        <w:rPr>
          <w:rFonts w:ascii="Arial" w:hAnsi="Arial" w:eastAsia="Arial" w:cs="Arial"/>
          <w:noProof w:val="0"/>
          <w:sz w:val="22"/>
          <w:szCs w:val="22"/>
          <w:lang w:val="es-CO"/>
        </w:rPr>
        <w:t xml:space="preserve">En tal sentido el PDS incluye el </w:t>
      </w:r>
      <w:r w:rsidRPr="13ACD1DA" w:rsidR="14064176">
        <w:rPr>
          <w:rFonts w:ascii="Arial" w:hAnsi="Arial" w:eastAsia="Arial" w:cs="Arial"/>
          <w:b w:val="1"/>
          <w:bCs w:val="1"/>
          <w:noProof w:val="0"/>
          <w:sz w:val="22"/>
          <w:szCs w:val="22"/>
          <w:lang w:val="es-CO"/>
        </w:rPr>
        <w:t>Objetivo 2, Bogotá Confía en Su Bienestar</w:t>
      </w:r>
      <w:r w:rsidRPr="13ACD1DA" w:rsidR="14064176">
        <w:rPr>
          <w:rFonts w:ascii="Arial" w:hAnsi="Arial" w:eastAsia="Arial" w:cs="Arial"/>
          <w:noProof w:val="0"/>
          <w:sz w:val="22"/>
          <w:szCs w:val="22"/>
          <w:lang w:val="es-CO"/>
        </w:rPr>
        <w:t xml:space="preserve"> en el cual se establece que la ciudad ha de ser el sitio donde sus habitantes quieran estar y puedan desarrollar todo su potencial.</w:t>
      </w:r>
      <w:r w:rsidRPr="13ACD1DA" w:rsidR="14064176">
        <w:rPr>
          <w:rFonts w:ascii="Arial" w:hAnsi="Arial" w:eastAsia="Arial" w:cs="Arial"/>
          <w:noProof w:val="0"/>
          <w:sz w:val="22"/>
          <w:szCs w:val="22"/>
          <w:lang w:val="es-CO"/>
        </w:rPr>
        <w:t xml:space="preserve"> </w:t>
      </w:r>
      <w:r w:rsidRPr="13ACD1DA" w:rsidR="1A295421">
        <w:rPr>
          <w:rFonts w:ascii="Arial" w:hAnsi="Arial" w:eastAsia="Arial" w:cs="Arial"/>
          <w:noProof w:val="0"/>
          <w:sz w:val="22"/>
          <w:szCs w:val="22"/>
          <w:lang w:val="es-CO"/>
        </w:rPr>
        <w:t xml:space="preserve">A su vez este objetivo </w:t>
      </w:r>
      <w:r w:rsidRPr="13ACD1DA" w:rsidR="0DF482AD">
        <w:rPr>
          <w:rFonts w:ascii="Arial" w:hAnsi="Arial" w:eastAsia="Arial" w:cs="Arial"/>
          <w:noProof w:val="0"/>
          <w:sz w:val="22"/>
          <w:szCs w:val="22"/>
          <w:lang w:val="es-CO"/>
        </w:rPr>
        <w:t xml:space="preserve">incluye la </w:t>
      </w:r>
      <w:r w:rsidRPr="13ACD1DA" w:rsidR="0DF482AD">
        <w:rPr>
          <w:rFonts w:ascii="Arial" w:hAnsi="Arial" w:eastAsia="Arial" w:cs="Arial"/>
          <w:b w:val="1"/>
          <w:bCs w:val="1"/>
          <w:noProof w:val="0"/>
          <w:sz w:val="22"/>
          <w:szCs w:val="22"/>
          <w:lang w:val="es-CO"/>
        </w:rPr>
        <w:t>estrategia</w:t>
      </w:r>
      <w:r w:rsidRPr="13ACD1DA" w:rsidR="0DF482AD">
        <w:rPr>
          <w:rFonts w:ascii="Arial" w:hAnsi="Arial" w:eastAsia="Arial" w:cs="Arial"/>
          <w:noProof w:val="0"/>
          <w:sz w:val="22"/>
          <w:szCs w:val="22"/>
          <w:lang w:val="es-CO"/>
        </w:rPr>
        <w:t xml:space="preserve"> </w:t>
      </w:r>
      <w:r w:rsidRPr="13ACD1DA" w:rsidR="0DF482AD">
        <w:rPr>
          <w:rFonts w:ascii="Arial" w:hAnsi="Arial" w:eastAsia="Arial" w:cs="Arial"/>
          <w:b w:val="1"/>
          <w:bCs w:val="1"/>
          <w:noProof w:val="0"/>
          <w:sz w:val="22"/>
          <w:szCs w:val="22"/>
          <w:lang w:val="es-CO"/>
        </w:rPr>
        <w:t xml:space="preserve">Bogotá Una ciudad saludable con bienestar </w:t>
      </w:r>
      <w:r w:rsidRPr="13ACD1DA" w:rsidR="0DF482AD">
        <w:rPr>
          <w:rFonts w:ascii="Arial" w:hAnsi="Arial" w:eastAsia="Arial" w:cs="Arial"/>
          <w:b w:val="0"/>
          <w:bCs w:val="0"/>
          <w:noProof w:val="0"/>
          <w:sz w:val="22"/>
          <w:szCs w:val="22"/>
          <w:lang w:val="es-CO"/>
        </w:rPr>
        <w:t>que contiene</w:t>
      </w:r>
      <w:r w:rsidRPr="13ACD1DA" w:rsidR="0DF482AD">
        <w:rPr>
          <w:rFonts w:ascii="Arial" w:hAnsi="Arial" w:eastAsia="Arial" w:cs="Arial"/>
          <w:b w:val="1"/>
          <w:bCs w:val="1"/>
          <w:noProof w:val="0"/>
          <w:sz w:val="22"/>
          <w:szCs w:val="22"/>
          <w:lang w:val="es-CO"/>
        </w:rPr>
        <w:t xml:space="preserve"> </w:t>
      </w:r>
      <w:r w:rsidRPr="13ACD1DA" w:rsidR="0DF482AD">
        <w:rPr>
          <w:rFonts w:ascii="Arial" w:hAnsi="Arial" w:eastAsia="Arial" w:cs="Arial"/>
          <w:noProof w:val="0"/>
          <w:sz w:val="22"/>
          <w:szCs w:val="22"/>
          <w:lang w:val="es-CO"/>
        </w:rPr>
        <w:t xml:space="preserve">el </w:t>
      </w:r>
      <w:r w:rsidRPr="13ACD1DA" w:rsidR="0DF482AD">
        <w:rPr>
          <w:rFonts w:ascii="Arial" w:hAnsi="Arial" w:eastAsia="Arial" w:cs="Arial"/>
          <w:b w:val="1"/>
          <w:bCs w:val="1"/>
          <w:i w:val="1"/>
          <w:iCs w:val="1"/>
          <w:noProof w:val="0"/>
          <w:sz w:val="22"/>
          <w:szCs w:val="22"/>
          <w:lang w:val="es-CO"/>
        </w:rPr>
        <w:t>Programa 10- Salud Pública Integrada e Integral</w:t>
      </w:r>
      <w:r w:rsidRPr="13ACD1DA" w:rsidR="0DF482AD">
        <w:rPr>
          <w:rFonts w:ascii="Arial" w:hAnsi="Arial" w:eastAsia="Arial" w:cs="Arial"/>
          <w:noProof w:val="0"/>
          <w:sz w:val="22"/>
          <w:szCs w:val="22"/>
          <w:lang w:val="es-CO"/>
        </w:rPr>
        <w:t xml:space="preserve"> </w:t>
      </w:r>
      <w:r w:rsidRPr="13ACD1DA" w:rsidR="03AC921C">
        <w:rPr>
          <w:rFonts w:ascii="Arial" w:hAnsi="Arial" w:eastAsia="Arial" w:cs="Arial"/>
          <w:noProof w:val="0"/>
          <w:sz w:val="22"/>
          <w:szCs w:val="22"/>
          <w:lang w:val="es-CO"/>
        </w:rPr>
        <w:t xml:space="preserve">el cual </w:t>
      </w:r>
      <w:r w:rsidRPr="13ACD1DA" w:rsidR="0DF482AD">
        <w:rPr>
          <w:rFonts w:ascii="Arial" w:hAnsi="Arial" w:eastAsia="Arial" w:cs="Arial"/>
          <w:noProof w:val="0"/>
          <w:sz w:val="22"/>
          <w:szCs w:val="22"/>
          <w:lang w:val="es-CO"/>
        </w:rPr>
        <w:t>convoca a los sectores a promover los mecanismos de articulación, coordinación y cooperación para favorecer el desarrollo de alianzas y potenciar acciones para la afectación positiva de los determinantes sociales de las inequidades en salud (condiciones</w:t>
      </w:r>
      <w:r w:rsidRPr="13ACD1DA" w:rsidR="0DF482AD">
        <w:rPr>
          <w:rFonts w:ascii="Aptos" w:hAnsi="Aptos" w:eastAsia="Aptos" w:cs="Aptos"/>
          <w:noProof w:val="0"/>
          <w:sz w:val="22"/>
          <w:szCs w:val="22"/>
          <w:lang w:val="es-CO"/>
        </w:rPr>
        <w:t xml:space="preserve"> </w:t>
      </w:r>
      <w:r w:rsidRPr="13ACD1DA" w:rsidR="0DF482AD">
        <w:rPr>
          <w:rFonts w:ascii="Arial" w:hAnsi="Arial" w:eastAsia="Arial" w:cs="Arial"/>
          <w:noProof w:val="0"/>
          <w:sz w:val="22"/>
          <w:szCs w:val="22"/>
          <w:lang w:val="es-CO"/>
        </w:rPr>
        <w:t>socioeconómicas y ambientales; acceso a servicios básicos y características personales: hábitos aprendidos y estilos de vida)</w:t>
      </w:r>
      <w:r w:rsidRPr="13ACD1DA" w:rsidR="750F8BF0">
        <w:rPr>
          <w:rFonts w:ascii="Arial" w:hAnsi="Arial" w:eastAsia="Arial" w:cs="Arial"/>
          <w:noProof w:val="0"/>
          <w:sz w:val="22"/>
          <w:szCs w:val="22"/>
          <w:lang w:val="es-CO"/>
        </w:rPr>
        <w:t>.</w:t>
      </w:r>
      <w:r w:rsidRPr="13ACD1DA" w:rsidR="750F8BF0">
        <w:rPr>
          <w:rFonts w:ascii="Arial" w:hAnsi="Arial" w:eastAsia="Arial" w:cs="Arial"/>
          <w:noProof w:val="0"/>
          <w:sz w:val="22"/>
          <w:szCs w:val="22"/>
          <w:lang w:val="es-CO"/>
        </w:rPr>
        <w:t xml:space="preserve"> </w:t>
      </w:r>
    </w:p>
    <w:p w:rsidR="215AE124" w:rsidP="13ACD1DA" w:rsidRDefault="215AE124" w14:paraId="1A27B0CE" w14:textId="1BF24DCB">
      <w:pPr>
        <w:spacing w:before="0" w:beforeAutospacing="off" w:after="0" w:afterAutospacing="off" w:line="257" w:lineRule="auto"/>
        <w:jc w:val="both"/>
        <w:rPr>
          <w:rFonts w:ascii="Arial" w:hAnsi="Arial" w:eastAsia="Arial" w:cs="Arial"/>
          <w:noProof w:val="0"/>
          <w:color w:val="000000" w:themeColor="text1" w:themeTint="FF" w:themeShade="FF"/>
          <w:sz w:val="22"/>
          <w:szCs w:val="22"/>
          <w:lang w:val="es"/>
        </w:rPr>
      </w:pPr>
      <w:r w:rsidRPr="13ACD1DA" w:rsidR="750F8BF0">
        <w:rPr>
          <w:rFonts w:ascii="Arial" w:hAnsi="Arial" w:eastAsia="Arial" w:cs="Arial"/>
          <w:noProof w:val="0"/>
          <w:sz w:val="22"/>
          <w:szCs w:val="22"/>
          <w:lang w:val="es-CO"/>
        </w:rPr>
        <w:t>En tal sentido, el Programa 10- Salud Pública Integrada e integral incluye dentro de sus metas estratégicas para 2027 Mantener la mortalidad temprana por CCNT en personas de edades comprendidas entre 30 a 70 años por debajo de 125 casos por 100.000 habitantes.</w:t>
      </w:r>
      <w:r w:rsidRPr="13ACD1DA" w:rsidR="6EAEFF9D">
        <w:rPr>
          <w:rFonts w:ascii="Arial" w:hAnsi="Arial" w:eastAsia="Arial" w:cs="Arial"/>
          <w:noProof w:val="0"/>
          <w:color w:val="000000" w:themeColor="text1" w:themeTint="FF" w:themeShade="FF"/>
          <w:sz w:val="22"/>
          <w:szCs w:val="22"/>
          <w:lang w:val="es"/>
        </w:rPr>
        <w:t xml:space="preserve"> En términos operativos, la consecución de dicha meta</w:t>
      </w:r>
      <w:r w:rsidRPr="13ACD1DA" w:rsidR="72AAB1AC">
        <w:rPr>
          <w:rFonts w:ascii="Arial" w:hAnsi="Arial" w:eastAsia="Arial" w:cs="Arial"/>
          <w:noProof w:val="0"/>
          <w:color w:val="000000" w:themeColor="text1" w:themeTint="FF" w:themeShade="FF"/>
          <w:sz w:val="22"/>
          <w:szCs w:val="22"/>
          <w:lang w:val="es"/>
        </w:rPr>
        <w:t xml:space="preserve"> a partir de junio 2024 se</w:t>
      </w:r>
      <w:r w:rsidRPr="13ACD1DA" w:rsidR="6EAEFF9D">
        <w:rPr>
          <w:rFonts w:ascii="Arial" w:hAnsi="Arial" w:eastAsia="Arial" w:cs="Arial"/>
          <w:noProof w:val="0"/>
          <w:color w:val="000000" w:themeColor="text1" w:themeTint="FF" w:themeShade="FF"/>
          <w:sz w:val="22"/>
          <w:szCs w:val="22"/>
          <w:lang w:val="es"/>
        </w:rPr>
        <w:t xml:space="preserve"> realiza </w:t>
      </w:r>
      <w:r w:rsidRPr="13ACD1DA" w:rsidR="4E522742">
        <w:rPr>
          <w:rFonts w:ascii="Arial" w:hAnsi="Arial" w:eastAsia="Arial" w:cs="Arial"/>
          <w:noProof w:val="0"/>
          <w:color w:val="000000" w:themeColor="text1" w:themeTint="FF" w:themeShade="FF"/>
          <w:sz w:val="22"/>
          <w:szCs w:val="22"/>
          <w:lang w:val="es"/>
        </w:rPr>
        <w:t xml:space="preserve">en concordancia con los pilares del Modelo de Salud para Bogotá + Mas Bienestar </w:t>
      </w:r>
      <w:r w:rsidRPr="13ACD1DA" w:rsidR="6EAEFF9D">
        <w:rPr>
          <w:rFonts w:ascii="Arial" w:hAnsi="Arial" w:eastAsia="Arial" w:cs="Arial"/>
          <w:noProof w:val="0"/>
          <w:color w:val="000000" w:themeColor="text1" w:themeTint="FF" w:themeShade="FF"/>
          <w:sz w:val="22"/>
          <w:szCs w:val="22"/>
          <w:lang w:val="es"/>
        </w:rPr>
        <w:t>a través de la implementación</w:t>
      </w:r>
      <w:r w:rsidRPr="13ACD1DA" w:rsidR="6EAEFF9D">
        <w:rPr>
          <w:rFonts w:ascii="Arial" w:hAnsi="Arial" w:eastAsia="Arial" w:cs="Arial"/>
          <w:i w:val="1"/>
          <w:iCs w:val="1"/>
          <w:noProof w:val="0"/>
          <w:sz w:val="22"/>
          <w:szCs w:val="22"/>
          <w:lang w:val="es-ES"/>
        </w:rPr>
        <w:t xml:space="preserve"> </w:t>
      </w:r>
      <w:r w:rsidRPr="13ACD1DA" w:rsidR="6EAEFF9D">
        <w:rPr>
          <w:rFonts w:ascii="Arial" w:hAnsi="Arial" w:eastAsia="Arial" w:cs="Arial"/>
          <w:i w:val="0"/>
          <w:iCs w:val="0"/>
          <w:noProof w:val="0"/>
          <w:sz w:val="22"/>
          <w:szCs w:val="22"/>
          <w:lang w:val="es-ES"/>
        </w:rPr>
        <w:t>del Plan Estratégico y Operativo para el abordaje integral de las Condiciones Crónicas 2020-2030</w:t>
      </w:r>
      <w:r w:rsidRPr="13ACD1DA" w:rsidR="1B8C5A25">
        <w:rPr>
          <w:rFonts w:ascii="Arial" w:hAnsi="Arial" w:eastAsia="Arial" w:cs="Arial"/>
          <w:i w:val="0"/>
          <w:iCs w:val="0"/>
          <w:noProof w:val="0"/>
          <w:sz w:val="22"/>
          <w:szCs w:val="22"/>
          <w:lang w:val="es-ES"/>
        </w:rPr>
        <w:t xml:space="preserve">, el cual se </w:t>
      </w:r>
      <w:r w:rsidRPr="13ACD1DA" w:rsidR="3363753C">
        <w:rPr>
          <w:rFonts w:ascii="Arial" w:hAnsi="Arial" w:eastAsia="Arial" w:cs="Arial"/>
          <w:i w:val="0"/>
          <w:iCs w:val="0"/>
          <w:noProof w:val="0"/>
          <w:sz w:val="22"/>
          <w:szCs w:val="22"/>
          <w:lang w:val="es-ES"/>
        </w:rPr>
        <w:t xml:space="preserve">articula con el </w:t>
      </w:r>
      <w:r w:rsidRPr="13ACD1DA" w:rsidR="127E1125">
        <w:rPr>
          <w:rFonts w:ascii="Arial" w:hAnsi="Arial" w:eastAsia="Arial" w:cs="Arial"/>
          <w:i w:val="0"/>
          <w:iCs w:val="0"/>
          <w:noProof w:val="0"/>
          <w:color w:val="000000" w:themeColor="text1" w:themeTint="FF" w:themeShade="FF"/>
          <w:sz w:val="22"/>
          <w:szCs w:val="22"/>
          <w:lang w:val="es"/>
        </w:rPr>
        <w:t>P</w:t>
      </w:r>
      <w:r w:rsidRPr="13ACD1DA" w:rsidR="2462E0B9">
        <w:rPr>
          <w:rFonts w:ascii="Arial" w:hAnsi="Arial" w:eastAsia="Arial" w:cs="Arial"/>
          <w:i w:val="0"/>
          <w:iCs w:val="0"/>
          <w:noProof w:val="0"/>
          <w:color w:val="000000" w:themeColor="text1" w:themeTint="FF" w:themeShade="FF"/>
          <w:sz w:val="22"/>
          <w:szCs w:val="22"/>
          <w:lang w:val="es"/>
        </w:rPr>
        <w:t>lan de Salud Pública de Intervenciones Colectiva</w:t>
      </w:r>
      <w:r w:rsidRPr="13ACD1DA" w:rsidR="2F91434F">
        <w:rPr>
          <w:rFonts w:ascii="Arial" w:hAnsi="Arial" w:eastAsia="Arial" w:cs="Arial"/>
          <w:i w:val="0"/>
          <w:iCs w:val="0"/>
          <w:noProof w:val="0"/>
          <w:color w:val="000000" w:themeColor="text1" w:themeTint="FF" w:themeShade="FF"/>
          <w:sz w:val="22"/>
          <w:szCs w:val="22"/>
          <w:lang w:val="es"/>
        </w:rPr>
        <w:t>s</w:t>
      </w:r>
      <w:r w:rsidRPr="13ACD1DA" w:rsidR="428E4FA5">
        <w:rPr>
          <w:rFonts w:ascii="Arial" w:hAnsi="Arial" w:eastAsia="Arial" w:cs="Arial"/>
          <w:i w:val="0"/>
          <w:iCs w:val="0"/>
          <w:noProof w:val="0"/>
          <w:color w:val="000000" w:themeColor="text1" w:themeTint="FF" w:themeShade="FF"/>
          <w:sz w:val="22"/>
          <w:szCs w:val="22"/>
          <w:lang w:val="es"/>
        </w:rPr>
        <w:t xml:space="preserve"> el cual </w:t>
      </w:r>
      <w:r w:rsidRPr="13ACD1DA" w:rsidR="1DA91A5E">
        <w:rPr>
          <w:rFonts w:ascii="Arial" w:hAnsi="Arial" w:eastAsia="Arial" w:cs="Arial"/>
          <w:i w:val="0"/>
          <w:iCs w:val="0"/>
          <w:noProof w:val="0"/>
          <w:color w:val="000000" w:themeColor="text1" w:themeTint="FF" w:themeShade="FF"/>
          <w:sz w:val="22"/>
          <w:szCs w:val="22"/>
          <w:lang w:val="es"/>
        </w:rPr>
        <w:t xml:space="preserve">tendrá una nueva versión </w:t>
      </w:r>
      <w:r w:rsidRPr="13ACD1DA" w:rsidR="2462E0B9">
        <w:rPr>
          <w:rFonts w:ascii="Arial" w:hAnsi="Arial" w:eastAsia="Arial" w:cs="Arial"/>
          <w:i w:val="0"/>
          <w:iCs w:val="0"/>
          <w:noProof w:val="0"/>
          <w:color w:val="000000" w:themeColor="text1" w:themeTint="FF" w:themeShade="FF"/>
          <w:sz w:val="22"/>
          <w:szCs w:val="22"/>
          <w:lang w:val="es"/>
        </w:rPr>
        <w:t xml:space="preserve">para su vigencia </w:t>
      </w:r>
      <w:r w:rsidRPr="13ACD1DA" w:rsidR="127E1125">
        <w:rPr>
          <w:rFonts w:ascii="Arial" w:hAnsi="Arial" w:eastAsia="Arial" w:cs="Arial"/>
          <w:i w:val="0"/>
          <w:iCs w:val="0"/>
          <w:noProof w:val="0"/>
          <w:color w:val="000000" w:themeColor="text1" w:themeTint="FF" w:themeShade="FF"/>
          <w:sz w:val="22"/>
          <w:szCs w:val="22"/>
          <w:lang w:val="es"/>
        </w:rPr>
        <w:t>2025-2027</w:t>
      </w:r>
      <w:r w:rsidRPr="13ACD1DA" w:rsidR="710973D3">
        <w:rPr>
          <w:rFonts w:ascii="Arial" w:hAnsi="Arial" w:eastAsia="Arial" w:cs="Arial"/>
          <w:i w:val="0"/>
          <w:iCs w:val="0"/>
          <w:noProof w:val="0"/>
          <w:color w:val="000000" w:themeColor="text1" w:themeTint="FF" w:themeShade="FF"/>
          <w:sz w:val="22"/>
          <w:szCs w:val="22"/>
          <w:lang w:val="es"/>
        </w:rPr>
        <w:t xml:space="preserve"> donde se enfatiza el trabajo en la </w:t>
      </w:r>
      <w:r w:rsidRPr="13ACD1DA" w:rsidR="710973D3">
        <w:rPr>
          <w:rFonts w:ascii="Arial" w:hAnsi="Arial" w:eastAsia="Arial" w:cs="Arial"/>
          <w:i w:val="0"/>
          <w:iCs w:val="0"/>
          <w:noProof w:val="0"/>
          <w:color w:val="000000" w:themeColor="text1" w:themeTint="FF" w:themeShade="FF"/>
          <w:sz w:val="22"/>
          <w:szCs w:val="22"/>
          <w:lang w:val="es"/>
        </w:rPr>
        <w:t>prevención</w:t>
      </w:r>
      <w:r w:rsidRPr="13ACD1DA" w:rsidR="710973D3">
        <w:rPr>
          <w:rFonts w:ascii="Arial" w:hAnsi="Arial" w:eastAsia="Arial" w:cs="Arial"/>
          <w:i w:val="0"/>
          <w:iCs w:val="0"/>
          <w:noProof w:val="0"/>
          <w:color w:val="000000" w:themeColor="text1" w:themeTint="FF" w:themeShade="FF"/>
          <w:sz w:val="22"/>
          <w:szCs w:val="22"/>
          <w:lang w:val="es"/>
        </w:rPr>
        <w:t xml:space="preserve"> y el control de las Condiciones Crónicas No Transmisibles</w:t>
      </w:r>
      <w:r w:rsidRPr="13ACD1DA" w:rsidR="62C0BC16">
        <w:rPr>
          <w:rFonts w:ascii="Arial" w:hAnsi="Arial" w:eastAsia="Arial" w:cs="Arial"/>
          <w:i w:val="0"/>
          <w:iCs w:val="0"/>
          <w:noProof w:val="0"/>
          <w:color w:val="000000" w:themeColor="text1" w:themeTint="FF" w:themeShade="FF"/>
          <w:sz w:val="22"/>
          <w:szCs w:val="22"/>
          <w:lang w:val="es"/>
        </w:rPr>
        <w:t>.</w:t>
      </w:r>
    </w:p>
    <w:p w:rsidR="215AE124" w:rsidP="13ACD1DA" w:rsidRDefault="215AE124" w14:paraId="0020213B" w14:textId="73A48952">
      <w:pPr>
        <w:spacing w:before="0" w:beforeAutospacing="off" w:after="0" w:afterAutospacing="off" w:line="257" w:lineRule="auto"/>
        <w:jc w:val="both"/>
        <w:rPr>
          <w:rFonts w:ascii="Arial" w:hAnsi="Arial" w:eastAsia="Arial" w:cs="Arial"/>
          <w:i w:val="0"/>
          <w:iCs w:val="0"/>
          <w:noProof w:val="0"/>
          <w:color w:val="000000" w:themeColor="text1" w:themeTint="FF" w:themeShade="FF"/>
          <w:sz w:val="22"/>
          <w:szCs w:val="22"/>
          <w:lang w:val="es"/>
        </w:rPr>
      </w:pPr>
    </w:p>
    <w:p w:rsidR="215AE124" w:rsidP="13ACD1DA" w:rsidRDefault="215AE124" w14:paraId="1E360337" w14:textId="2409F8B8">
      <w:pPr>
        <w:spacing w:before="0" w:beforeAutospacing="off" w:after="160" w:afterAutospacing="off" w:line="257" w:lineRule="auto"/>
        <w:jc w:val="both"/>
        <w:rPr>
          <w:rFonts w:ascii="Arial" w:hAnsi="Arial" w:eastAsia="Arial" w:cs="Arial"/>
          <w:noProof w:val="0"/>
          <w:sz w:val="22"/>
          <w:szCs w:val="22"/>
          <w:lang w:val="es-ES"/>
        </w:rPr>
      </w:pPr>
      <w:r w:rsidRPr="13ACD1DA" w:rsidR="51127AA3">
        <w:rPr>
          <w:rFonts w:ascii="Arial" w:hAnsi="Arial" w:eastAsia="Arial" w:cs="Arial"/>
          <w:noProof w:val="0"/>
          <w:sz w:val="22"/>
          <w:szCs w:val="22"/>
          <w:lang w:val="es-ES"/>
        </w:rPr>
        <w:t>E</w:t>
      </w:r>
      <w:r w:rsidRPr="13ACD1DA" w:rsidR="7BC1464D">
        <w:rPr>
          <w:rFonts w:ascii="Arial" w:hAnsi="Arial" w:eastAsia="Arial" w:cs="Arial"/>
          <w:noProof w:val="0"/>
          <w:sz w:val="22"/>
          <w:szCs w:val="22"/>
          <w:lang w:val="es-ES"/>
        </w:rPr>
        <w:t>n</w:t>
      </w:r>
      <w:r w:rsidRPr="13ACD1DA" w:rsidR="51127AA3">
        <w:rPr>
          <w:rFonts w:ascii="Arial" w:hAnsi="Arial" w:eastAsia="Arial" w:cs="Arial"/>
          <w:noProof w:val="0"/>
          <w:sz w:val="22"/>
          <w:szCs w:val="22"/>
          <w:lang w:val="es-ES"/>
        </w:rPr>
        <w:t xml:space="preserve"> lo que respecta a l</w:t>
      </w:r>
      <w:r w:rsidRPr="13ACD1DA" w:rsidR="3AD541B7">
        <w:rPr>
          <w:rFonts w:ascii="Arial" w:hAnsi="Arial" w:eastAsia="Arial" w:cs="Arial"/>
          <w:noProof w:val="0"/>
          <w:sz w:val="22"/>
          <w:szCs w:val="22"/>
          <w:lang w:val="es-ES"/>
        </w:rPr>
        <w:t>a p</w:t>
      </w:r>
      <w:r w:rsidRPr="13ACD1DA" w:rsidR="215AE124">
        <w:rPr>
          <w:rFonts w:ascii="Arial" w:hAnsi="Arial" w:eastAsia="Arial" w:cs="Arial"/>
          <w:noProof w:val="0"/>
          <w:sz w:val="22"/>
          <w:szCs w:val="22"/>
          <w:lang w:val="es-ES"/>
        </w:rPr>
        <w:t>ropuesta metodológica</w:t>
      </w:r>
      <w:r w:rsidRPr="13ACD1DA" w:rsidR="31FC8FB1">
        <w:rPr>
          <w:rFonts w:ascii="Arial" w:hAnsi="Arial" w:eastAsia="Arial" w:cs="Arial"/>
          <w:noProof w:val="0"/>
          <w:sz w:val="22"/>
          <w:szCs w:val="22"/>
          <w:lang w:val="es-ES"/>
        </w:rPr>
        <w:t xml:space="preserve"> para la implementación del Plan</w:t>
      </w:r>
      <w:r w:rsidRPr="13ACD1DA" w:rsidR="71E3F6CB">
        <w:rPr>
          <w:rFonts w:ascii="Arial" w:hAnsi="Arial" w:eastAsia="Arial" w:cs="Arial"/>
          <w:noProof w:val="0"/>
          <w:sz w:val="22"/>
          <w:szCs w:val="22"/>
          <w:lang w:val="es-ES"/>
        </w:rPr>
        <w:t xml:space="preserve">, esta </w:t>
      </w:r>
      <w:r w:rsidRPr="13ACD1DA" w:rsidR="079FE228">
        <w:rPr>
          <w:rFonts w:ascii="Arial" w:hAnsi="Arial" w:eastAsia="Arial" w:cs="Arial"/>
          <w:noProof w:val="0"/>
          <w:sz w:val="22"/>
          <w:szCs w:val="22"/>
          <w:lang w:val="es-ES"/>
        </w:rPr>
        <w:t>se da</w:t>
      </w:r>
      <w:r w:rsidRPr="13ACD1DA" w:rsidR="31FC8FB1">
        <w:rPr>
          <w:rFonts w:ascii="Arial" w:hAnsi="Arial" w:eastAsia="Arial" w:cs="Arial"/>
          <w:noProof w:val="0"/>
          <w:sz w:val="22"/>
          <w:szCs w:val="22"/>
          <w:lang w:val="es-ES"/>
        </w:rPr>
        <w:t xml:space="preserve"> a través de 4 </w:t>
      </w:r>
      <w:r w:rsidRPr="13ACD1DA" w:rsidR="31FC8FB1">
        <w:rPr>
          <w:rFonts w:ascii="Arial" w:hAnsi="Arial" w:eastAsia="Arial" w:cs="Arial"/>
          <w:noProof w:val="0"/>
          <w:sz w:val="22"/>
          <w:szCs w:val="22"/>
          <w:lang w:val="es-ES"/>
        </w:rPr>
        <w:t>líneas</w:t>
      </w:r>
      <w:r w:rsidRPr="13ACD1DA" w:rsidR="31FC8FB1">
        <w:rPr>
          <w:rFonts w:ascii="Arial" w:hAnsi="Arial" w:eastAsia="Arial" w:cs="Arial"/>
          <w:noProof w:val="0"/>
          <w:sz w:val="22"/>
          <w:szCs w:val="22"/>
          <w:lang w:val="es-ES"/>
        </w:rPr>
        <w:t xml:space="preserve"> operativas: </w:t>
      </w:r>
      <w:r w:rsidRPr="13ACD1DA" w:rsidR="030F4EA4">
        <w:rPr>
          <w:rFonts w:ascii="Arial" w:hAnsi="Arial" w:eastAsia="Arial" w:cs="Arial"/>
          <w:noProof w:val="0"/>
          <w:sz w:val="22"/>
          <w:szCs w:val="22"/>
          <w:lang w:val="es-ES"/>
        </w:rPr>
        <w:t>promoción</w:t>
      </w:r>
      <w:r w:rsidRPr="13ACD1DA" w:rsidR="31FC8FB1">
        <w:rPr>
          <w:rFonts w:ascii="Arial" w:hAnsi="Arial" w:eastAsia="Arial" w:cs="Arial"/>
          <w:noProof w:val="0"/>
          <w:sz w:val="22"/>
          <w:szCs w:val="22"/>
          <w:lang w:val="es-ES"/>
        </w:rPr>
        <w:t xml:space="preserve"> de la s</w:t>
      </w:r>
      <w:r w:rsidRPr="13ACD1DA" w:rsidR="2C7CBBCF">
        <w:rPr>
          <w:rFonts w:ascii="Arial" w:hAnsi="Arial" w:eastAsia="Arial" w:cs="Arial"/>
          <w:noProof w:val="0"/>
          <w:sz w:val="22"/>
          <w:szCs w:val="22"/>
          <w:lang w:val="es-ES"/>
        </w:rPr>
        <w:t>a</w:t>
      </w:r>
      <w:r w:rsidRPr="13ACD1DA" w:rsidR="31FC8FB1">
        <w:rPr>
          <w:rFonts w:ascii="Arial" w:hAnsi="Arial" w:eastAsia="Arial" w:cs="Arial"/>
          <w:noProof w:val="0"/>
          <w:sz w:val="22"/>
          <w:szCs w:val="22"/>
          <w:lang w:val="es-ES"/>
        </w:rPr>
        <w:t>lud, gestión de la s</w:t>
      </w:r>
      <w:r w:rsidRPr="13ACD1DA" w:rsidR="0EC36776">
        <w:rPr>
          <w:rFonts w:ascii="Arial" w:hAnsi="Arial" w:eastAsia="Arial" w:cs="Arial"/>
          <w:noProof w:val="0"/>
          <w:sz w:val="22"/>
          <w:szCs w:val="22"/>
          <w:lang w:val="es-ES"/>
        </w:rPr>
        <w:t>a</w:t>
      </w:r>
      <w:r w:rsidRPr="13ACD1DA" w:rsidR="31FC8FB1">
        <w:rPr>
          <w:rFonts w:ascii="Arial" w:hAnsi="Arial" w:eastAsia="Arial" w:cs="Arial"/>
          <w:noProof w:val="0"/>
          <w:sz w:val="22"/>
          <w:szCs w:val="22"/>
          <w:lang w:val="es-ES"/>
        </w:rPr>
        <w:t>lud pública, gestión del riesgo colectivo y gestión del riesgo individual.</w:t>
      </w:r>
      <w:r w:rsidRPr="13ACD1DA" w:rsidR="031B7156">
        <w:rPr>
          <w:rFonts w:ascii="Arial" w:hAnsi="Arial" w:eastAsia="Arial" w:cs="Arial"/>
          <w:noProof w:val="0"/>
          <w:sz w:val="22"/>
          <w:szCs w:val="22"/>
          <w:lang w:val="es-ES"/>
        </w:rPr>
        <w:t xml:space="preserve"> Estas líneas se operativizan por medio de: </w:t>
      </w:r>
    </w:p>
    <w:p w:rsidR="215AE124" w:rsidP="2A844B1B" w:rsidRDefault="215AE124" w14:paraId="507AB824" w14:textId="1DD7FEFE">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42DFB27D">
        <w:rPr>
          <w:rFonts w:ascii="Arial" w:hAnsi="Arial" w:eastAsia="Arial" w:cs="Arial"/>
          <w:noProof w:val="0"/>
          <w:sz w:val="22"/>
          <w:szCs w:val="22"/>
          <w:lang w:val="es-ES"/>
        </w:rPr>
        <w:t xml:space="preserve">Incorporación de la nueva normatividad relacionada con </w:t>
      </w:r>
      <w:r w:rsidRPr="13ACD1DA" w:rsidR="42DFB27D">
        <w:rPr>
          <w:rFonts w:ascii="Arial" w:hAnsi="Arial" w:eastAsia="Arial" w:cs="Arial"/>
          <w:noProof w:val="0"/>
          <w:sz w:val="22"/>
          <w:szCs w:val="22"/>
          <w:lang w:val="es-ES"/>
        </w:rPr>
        <w:t>condiciones</w:t>
      </w:r>
      <w:r w:rsidRPr="13ACD1DA" w:rsidR="42DFB27D">
        <w:rPr>
          <w:rFonts w:ascii="Arial" w:hAnsi="Arial" w:eastAsia="Arial" w:cs="Arial"/>
          <w:noProof w:val="0"/>
          <w:sz w:val="22"/>
          <w:szCs w:val="22"/>
          <w:lang w:val="es-ES"/>
        </w:rPr>
        <w:t xml:space="preserve"> crónicas no transmisibles que se promulga a nivel distrital </w:t>
      </w:r>
    </w:p>
    <w:p w:rsidR="215AE124" w:rsidP="2A844B1B" w:rsidRDefault="215AE124" w14:paraId="463DDD51" w14:textId="3ECEDD89">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27C6C4F1">
        <w:rPr>
          <w:rFonts w:ascii="Arial" w:hAnsi="Arial" w:eastAsia="Arial" w:cs="Arial"/>
          <w:noProof w:val="0"/>
          <w:sz w:val="22"/>
          <w:szCs w:val="22"/>
          <w:lang w:val="es-ES"/>
        </w:rPr>
        <w:t xml:space="preserve">Implementación del </w:t>
      </w:r>
      <w:r w:rsidRPr="13ACD1DA" w:rsidR="031B7156">
        <w:rPr>
          <w:rFonts w:ascii="Arial" w:hAnsi="Arial" w:eastAsia="Arial" w:cs="Arial"/>
          <w:noProof w:val="0"/>
          <w:sz w:val="22"/>
          <w:szCs w:val="22"/>
          <w:lang w:val="es-ES"/>
        </w:rPr>
        <w:t>Plan de Salud de Intervenciones Colectivas a través del trabajo en los entornos cuidadores (comunitario, educativo, laboral, institucional y hogar) en los que se fortalecen acciones colectivas de educación para la salud, tamización y autocuidado.</w:t>
      </w:r>
    </w:p>
    <w:p w:rsidR="215AE124" w:rsidP="2A844B1B" w:rsidRDefault="215AE124" w14:paraId="131F90CF" w14:textId="116B1D0D">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Análisis de situación de salud: caracterización de población en riesgo o afectada, utilizando fuentes como SIVIGILA, RUAF y Salud Data.</w:t>
      </w:r>
    </w:p>
    <w:p w:rsidR="215AE124" w:rsidP="2A844B1B" w:rsidRDefault="215AE124" w14:paraId="6D8365A6" w14:textId="123DE883">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Enfoque integral y multicomponente: intervenciones sectoriales e intersectoriales que articulan promoción, prevención y atención en salud.</w:t>
      </w:r>
    </w:p>
    <w:p w:rsidR="215AE124" w:rsidP="2A844B1B" w:rsidRDefault="215AE124" w14:paraId="78716623" w14:textId="268D2879">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 xml:space="preserve">Participación social e intersectorialidad: trabajo articulado con las Subredes Integradas de Servicios de Salud, las EAPB e IPS, entidades privadas del sector salud, la comunidad y </w:t>
      </w:r>
      <w:r w:rsidRPr="13ACD1DA" w:rsidR="562CA6B5">
        <w:rPr>
          <w:rFonts w:ascii="Arial" w:hAnsi="Arial" w:eastAsia="Arial" w:cs="Arial"/>
          <w:noProof w:val="0"/>
          <w:sz w:val="22"/>
          <w:szCs w:val="22"/>
          <w:lang w:val="es-ES"/>
        </w:rPr>
        <w:t xml:space="preserve">Secretarías Distritales y </w:t>
      </w:r>
      <w:r w:rsidRPr="13ACD1DA" w:rsidR="215AE124">
        <w:rPr>
          <w:rFonts w:ascii="Arial" w:hAnsi="Arial" w:eastAsia="Arial" w:cs="Arial"/>
          <w:noProof w:val="0"/>
          <w:sz w:val="22"/>
          <w:szCs w:val="22"/>
          <w:lang w:val="es-ES"/>
        </w:rPr>
        <w:t>otras entidades de gobierno distritales.</w:t>
      </w:r>
    </w:p>
    <w:p w:rsidR="39FD11EE" w:rsidP="13ACD1DA" w:rsidRDefault="39FD11EE" w14:paraId="09E0A155" w14:textId="2C594DAF">
      <w:pPr>
        <w:pStyle w:val="Prrafodelista"/>
        <w:numPr>
          <w:ilvl w:val="0"/>
          <w:numId w:val="6"/>
        </w:numPr>
        <w:spacing w:before="0" w:beforeAutospacing="off" w:after="0" w:afterAutospacing="off" w:line="257" w:lineRule="auto"/>
        <w:jc w:val="both"/>
        <w:rPr>
          <w:rFonts w:ascii="Arial" w:hAnsi="Arial" w:eastAsia="Arial" w:cs="Arial"/>
          <w:noProof w:val="0"/>
          <w:sz w:val="22"/>
          <w:szCs w:val="22"/>
          <w:lang w:val="es-ES"/>
        </w:rPr>
      </w:pPr>
      <w:r w:rsidRPr="13ACD1DA" w:rsidR="39FD11EE">
        <w:rPr>
          <w:rFonts w:ascii="Arial" w:hAnsi="Arial" w:eastAsia="Arial" w:cs="Arial"/>
          <w:noProof w:val="0"/>
          <w:sz w:val="22"/>
          <w:szCs w:val="22"/>
          <w:lang w:val="es-ES"/>
        </w:rPr>
        <w:t>Fortalecimiento de las competencias técnicas del talento humano</w:t>
      </w:r>
      <w:r w:rsidRPr="13ACD1DA" w:rsidR="60F0710B">
        <w:rPr>
          <w:rFonts w:ascii="Arial" w:hAnsi="Arial" w:eastAsia="Arial" w:cs="Arial"/>
          <w:noProof w:val="0"/>
          <w:sz w:val="22"/>
          <w:szCs w:val="22"/>
          <w:lang w:val="es-ES"/>
        </w:rPr>
        <w:t xml:space="preserve"> en salud </w:t>
      </w:r>
      <w:r w:rsidRPr="13ACD1DA" w:rsidR="458426A6">
        <w:rPr>
          <w:rFonts w:ascii="Arial" w:hAnsi="Arial" w:eastAsia="Arial" w:cs="Arial"/>
          <w:noProof w:val="0"/>
          <w:sz w:val="22"/>
          <w:szCs w:val="22"/>
          <w:lang w:val="es-ES"/>
        </w:rPr>
        <w:t xml:space="preserve">en las rutas de atención </w:t>
      </w:r>
      <w:r w:rsidRPr="13ACD1DA" w:rsidR="3959187C">
        <w:rPr>
          <w:rFonts w:ascii="Arial" w:hAnsi="Arial" w:eastAsia="Arial" w:cs="Arial"/>
          <w:noProof w:val="0"/>
          <w:sz w:val="22"/>
          <w:szCs w:val="22"/>
          <w:lang w:val="es-ES"/>
        </w:rPr>
        <w:t xml:space="preserve">en salud </w:t>
      </w:r>
      <w:r w:rsidRPr="13ACD1DA" w:rsidR="60F0710B">
        <w:rPr>
          <w:rFonts w:ascii="Arial" w:hAnsi="Arial" w:eastAsia="Arial" w:cs="Arial"/>
          <w:noProof w:val="0"/>
          <w:sz w:val="22"/>
          <w:szCs w:val="22"/>
          <w:lang w:val="es-ES"/>
        </w:rPr>
        <w:t>para lograr adherencia en la detección temprana, diagnóstico y trat</w:t>
      </w:r>
      <w:r w:rsidRPr="13ACD1DA" w:rsidR="0EF6BD52">
        <w:rPr>
          <w:rFonts w:ascii="Arial" w:hAnsi="Arial" w:eastAsia="Arial" w:cs="Arial"/>
          <w:noProof w:val="0"/>
          <w:sz w:val="22"/>
          <w:szCs w:val="22"/>
          <w:lang w:val="es-ES"/>
        </w:rPr>
        <w:t>a</w:t>
      </w:r>
      <w:r w:rsidRPr="13ACD1DA" w:rsidR="60F0710B">
        <w:rPr>
          <w:rFonts w:ascii="Arial" w:hAnsi="Arial" w:eastAsia="Arial" w:cs="Arial"/>
          <w:noProof w:val="0"/>
          <w:sz w:val="22"/>
          <w:szCs w:val="22"/>
          <w:lang w:val="es-ES"/>
        </w:rPr>
        <w:t>miento oportuno</w:t>
      </w:r>
      <w:r w:rsidRPr="13ACD1DA" w:rsidR="74DBF31E">
        <w:rPr>
          <w:rFonts w:ascii="Arial" w:hAnsi="Arial" w:eastAsia="Arial" w:cs="Arial"/>
          <w:noProof w:val="0"/>
          <w:sz w:val="22"/>
          <w:szCs w:val="22"/>
          <w:lang w:val="es-ES"/>
        </w:rPr>
        <w:t>.</w:t>
      </w:r>
      <w:r w:rsidRPr="13ACD1DA" w:rsidR="60F0710B">
        <w:rPr>
          <w:rFonts w:ascii="Arial" w:hAnsi="Arial" w:eastAsia="Arial" w:cs="Arial"/>
          <w:noProof w:val="0"/>
          <w:sz w:val="22"/>
          <w:szCs w:val="22"/>
          <w:lang w:val="es-ES"/>
        </w:rPr>
        <w:t xml:space="preserve"> </w:t>
      </w:r>
    </w:p>
    <w:p w:rsidR="13ACD1DA" w:rsidP="13ACD1DA" w:rsidRDefault="13ACD1DA" w14:paraId="0A23152F" w14:textId="05C56AAB">
      <w:pPr>
        <w:pStyle w:val="Prrafodelista"/>
        <w:spacing w:before="0" w:beforeAutospacing="off" w:after="0" w:afterAutospacing="off" w:line="257" w:lineRule="auto"/>
        <w:ind w:left="720"/>
        <w:jc w:val="both"/>
        <w:rPr>
          <w:rFonts w:ascii="Arial" w:hAnsi="Arial" w:eastAsia="Arial" w:cs="Arial"/>
          <w:noProof w:val="0"/>
          <w:sz w:val="22"/>
          <w:szCs w:val="22"/>
          <w:lang w:val="es-ES"/>
        </w:rPr>
      </w:pPr>
    </w:p>
    <w:p w:rsidR="2A844B1B" w:rsidP="2A844B1B" w:rsidRDefault="2A844B1B" w14:paraId="01A0017D" w14:textId="6286CD1E">
      <w:pPr>
        <w:pStyle w:val="Prrafodelista"/>
        <w:spacing w:before="0" w:beforeAutospacing="off" w:after="0" w:afterAutospacing="off" w:line="257" w:lineRule="auto"/>
        <w:ind w:left="720"/>
        <w:jc w:val="both"/>
        <w:rPr>
          <w:rFonts w:ascii="Arial" w:hAnsi="Arial" w:eastAsia="Arial" w:cs="Arial"/>
          <w:noProof w:val="0"/>
          <w:sz w:val="22"/>
          <w:szCs w:val="22"/>
          <w:lang w:val="es-ES"/>
        </w:rPr>
      </w:pPr>
    </w:p>
    <w:p w:rsidR="215AE124" w:rsidP="2A844B1B" w:rsidRDefault="215AE124" w14:paraId="72F9E13D" w14:textId="0B166713">
      <w:pPr>
        <w:spacing w:before="0" w:beforeAutospacing="off" w:after="160" w:afterAutospacing="off" w:line="257" w:lineRule="auto"/>
        <w:jc w:val="both"/>
      </w:pPr>
      <w:r w:rsidRPr="13ACD1DA" w:rsidR="054FBB86">
        <w:rPr>
          <w:rFonts w:ascii="Arial" w:hAnsi="Arial" w:eastAsia="Arial" w:cs="Arial"/>
          <w:noProof w:val="0"/>
          <w:sz w:val="22"/>
          <w:szCs w:val="22"/>
          <w:lang w:val="es-ES"/>
        </w:rPr>
        <w:t>B</w:t>
      </w:r>
      <w:r w:rsidRPr="13ACD1DA" w:rsidR="215AE124">
        <w:rPr>
          <w:rFonts w:ascii="Arial" w:hAnsi="Arial" w:eastAsia="Arial" w:cs="Arial"/>
          <w:noProof w:val="0"/>
          <w:sz w:val="22"/>
          <w:szCs w:val="22"/>
          <w:lang w:val="es-ES"/>
        </w:rPr>
        <w:t>. Acciones implementadas</w:t>
      </w:r>
    </w:p>
    <w:p w:rsidR="215AE124" w:rsidP="2A844B1B" w:rsidRDefault="215AE124" w14:paraId="256C25A2" w14:textId="3295F03C">
      <w:pPr>
        <w:pStyle w:val="Prrafodelista"/>
        <w:numPr>
          <w:ilvl w:val="0"/>
          <w:numId w:val="7"/>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Promoción y prevención en siete nodos clave, cinco intersectoriales: 1. seguridad alimentaria y nutricional, 2. actividad física, espacio público y movilidad, 3. exposición a riesgos ambientales, 4. exposición a consumos nocivos y 5. salud visual, auditiva y comunicativa. Y dos sectoriales: atención en salud ante la presencia de exposiciones de riesgo o eventos precursores (la obesidad y la hipertensión arterial) y atención en salud ante la presencia de condiciones desenlace.</w:t>
      </w:r>
    </w:p>
    <w:p w:rsidR="215AE124" w:rsidP="2A844B1B" w:rsidRDefault="215AE124" w14:paraId="6657EB11" w14:textId="5508A704">
      <w:pPr>
        <w:pStyle w:val="Prrafodelista"/>
        <w:numPr>
          <w:ilvl w:val="0"/>
          <w:numId w:val="7"/>
        </w:numPr>
        <w:spacing w:before="0" w:beforeAutospacing="off" w:after="0" w:afterAutospacing="off" w:line="257" w:lineRule="auto"/>
        <w:jc w:val="both"/>
        <w:rPr>
          <w:rFonts w:ascii="Arial" w:hAnsi="Arial" w:eastAsia="Arial" w:cs="Arial"/>
          <w:noProof w:val="0"/>
          <w:sz w:val="22"/>
          <w:szCs w:val="22"/>
          <w:lang w:val="es-ES"/>
        </w:rPr>
      </w:pPr>
      <w:r w:rsidRPr="2A844B1B" w:rsidR="215AE124">
        <w:rPr>
          <w:rFonts w:ascii="Arial" w:hAnsi="Arial" w:eastAsia="Arial" w:cs="Arial"/>
          <w:noProof w:val="0"/>
          <w:sz w:val="22"/>
          <w:szCs w:val="22"/>
          <w:lang w:val="es-ES"/>
        </w:rPr>
        <w:t>Tamización y detección temprana:</w:t>
      </w:r>
    </w:p>
    <w:p w:rsidR="215AE124" w:rsidP="2A844B1B" w:rsidRDefault="215AE124" w14:paraId="30925732" w14:textId="6BFE8170">
      <w:pPr>
        <w:pStyle w:val="Prrafodelista"/>
        <w:numPr>
          <w:ilvl w:val="1"/>
          <w:numId w:val="7"/>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Clasificación del riesgo cardiovascular a 10 años (escala del OMS), riesgo de diabetes mellitus tipo 2 a 10 años (</w:t>
      </w:r>
      <w:r w:rsidRPr="13ACD1DA" w:rsidR="215AE124">
        <w:rPr>
          <w:rFonts w:ascii="Arial" w:hAnsi="Arial" w:eastAsia="Arial" w:cs="Arial"/>
          <w:noProof w:val="0"/>
          <w:sz w:val="22"/>
          <w:szCs w:val="22"/>
          <w:lang w:val="es-ES"/>
        </w:rPr>
        <w:t>Findris</w:t>
      </w:r>
      <w:r w:rsidRPr="13ACD1DA" w:rsidR="77A09D77">
        <w:rPr>
          <w:rFonts w:ascii="Arial" w:hAnsi="Arial" w:eastAsia="Arial" w:cs="Arial"/>
          <w:noProof w:val="0"/>
          <w:sz w:val="22"/>
          <w:szCs w:val="22"/>
          <w:lang w:val="es-ES"/>
        </w:rPr>
        <w:t>c</w:t>
      </w:r>
      <w:r w:rsidRPr="13ACD1DA" w:rsidR="215AE124">
        <w:rPr>
          <w:rFonts w:ascii="Arial" w:hAnsi="Arial" w:eastAsia="Arial" w:cs="Arial"/>
          <w:noProof w:val="0"/>
          <w:sz w:val="22"/>
          <w:szCs w:val="22"/>
          <w:lang w:val="es-ES"/>
        </w:rPr>
        <w:t>) y cuestionario breve de síntomas respiratorios para EPOC.</w:t>
      </w:r>
    </w:p>
    <w:p w:rsidR="215AE124" w:rsidP="2A844B1B" w:rsidRDefault="215AE124" w14:paraId="1EA3D705" w14:textId="651C1ACC">
      <w:pPr>
        <w:pStyle w:val="Prrafodelista"/>
        <w:numPr>
          <w:ilvl w:val="1"/>
          <w:numId w:val="7"/>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Tamización en salud visual y auditiva</w:t>
      </w:r>
      <w:r w:rsidRPr="13ACD1DA" w:rsidR="65696B16">
        <w:rPr>
          <w:rFonts w:ascii="Arial" w:hAnsi="Arial" w:eastAsia="Arial" w:cs="Arial"/>
          <w:noProof w:val="0"/>
          <w:sz w:val="22"/>
          <w:szCs w:val="22"/>
          <w:lang w:val="es-ES"/>
        </w:rPr>
        <w:t xml:space="preserve"> con grupos de riesgo</w:t>
      </w:r>
      <w:r w:rsidRPr="13ACD1DA" w:rsidR="215AE124">
        <w:rPr>
          <w:rFonts w:ascii="Arial" w:hAnsi="Arial" w:eastAsia="Arial" w:cs="Arial"/>
          <w:noProof w:val="0"/>
          <w:sz w:val="22"/>
          <w:szCs w:val="22"/>
          <w:lang w:val="es-ES"/>
        </w:rPr>
        <w:t>.</w:t>
      </w:r>
    </w:p>
    <w:p w:rsidR="215AE124" w:rsidP="2A844B1B" w:rsidRDefault="215AE124" w14:paraId="648E3264" w14:textId="23F74B06">
      <w:pPr>
        <w:pStyle w:val="Prrafodelista"/>
        <w:numPr>
          <w:ilvl w:val="1"/>
          <w:numId w:val="7"/>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Promover y educar sobre la importancia de la tamización de cáncer de mama, cuello uterino, próstata y colon-recto, de acuerdo con las orientaciones de la Resolución 3280 de 2018</w:t>
      </w:r>
      <w:r w:rsidRPr="13ACD1DA" w:rsidR="357838DE">
        <w:rPr>
          <w:rFonts w:ascii="Arial" w:hAnsi="Arial" w:eastAsia="Arial" w:cs="Arial"/>
          <w:noProof w:val="0"/>
          <w:sz w:val="22"/>
          <w:szCs w:val="22"/>
          <w:lang w:val="es-ES"/>
        </w:rPr>
        <w:t xml:space="preserve"> </w:t>
      </w:r>
      <w:r w:rsidRPr="13ACD1DA" w:rsidR="357838DE">
        <w:rPr>
          <w:rFonts w:ascii="Arial" w:hAnsi="Arial" w:eastAsia="Arial" w:cs="Arial"/>
          <w:noProof w:val="0"/>
          <w:sz w:val="22"/>
          <w:szCs w:val="22"/>
          <w:lang w:val="es-ES"/>
        </w:rPr>
        <w:t>del Ministerio</w:t>
      </w:r>
      <w:r w:rsidRPr="13ACD1DA" w:rsidR="357838DE">
        <w:rPr>
          <w:rFonts w:ascii="Arial" w:hAnsi="Arial" w:eastAsia="Arial" w:cs="Arial"/>
          <w:noProof w:val="0"/>
          <w:sz w:val="22"/>
          <w:szCs w:val="22"/>
          <w:lang w:val="es-ES"/>
        </w:rPr>
        <w:t xml:space="preserve"> de Salud y protección Social</w:t>
      </w:r>
      <w:r w:rsidRPr="13ACD1DA" w:rsidR="215AE124">
        <w:rPr>
          <w:rFonts w:ascii="Arial" w:hAnsi="Arial" w:eastAsia="Arial" w:cs="Arial"/>
          <w:noProof w:val="0"/>
          <w:sz w:val="22"/>
          <w:szCs w:val="22"/>
          <w:lang w:val="es-ES"/>
        </w:rPr>
        <w:t>.</w:t>
      </w:r>
    </w:p>
    <w:p w:rsidR="215AE124" w:rsidP="2A844B1B" w:rsidRDefault="215AE124" w14:paraId="51AB10F2" w14:textId="04809FFF">
      <w:pPr>
        <w:pStyle w:val="Prrafodelista"/>
        <w:numPr>
          <w:ilvl w:val="1"/>
          <w:numId w:val="7"/>
        </w:numPr>
        <w:spacing w:before="0" w:beforeAutospacing="off" w:after="0" w:afterAutospacing="off" w:line="257" w:lineRule="auto"/>
        <w:jc w:val="both"/>
        <w:rPr>
          <w:rFonts w:ascii="Arial" w:hAnsi="Arial" w:eastAsia="Arial" w:cs="Arial"/>
          <w:noProof w:val="0"/>
          <w:sz w:val="22"/>
          <w:szCs w:val="22"/>
          <w:lang w:val="es-ES"/>
        </w:rPr>
      </w:pPr>
      <w:r w:rsidRPr="2A844B1B" w:rsidR="215AE124">
        <w:rPr>
          <w:rFonts w:ascii="Arial" w:hAnsi="Arial" w:eastAsia="Arial" w:cs="Arial"/>
          <w:noProof w:val="0"/>
          <w:sz w:val="22"/>
          <w:szCs w:val="22"/>
          <w:lang w:val="es-ES"/>
        </w:rPr>
        <w:t>Promover y educar sobre la importancia de la vacunación contra VPH en niñas, niños y adolescentes de 9 a 17 años.</w:t>
      </w:r>
    </w:p>
    <w:p w:rsidR="215AE124" w:rsidP="13ACD1DA" w:rsidRDefault="215AE124" w14:paraId="5509E7A2" w14:textId="1BD6A151">
      <w:pPr>
        <w:pStyle w:val="Prrafodelista"/>
        <w:numPr>
          <w:ilvl w:val="0"/>
          <w:numId w:val="7"/>
        </w:numPr>
        <w:spacing w:before="0" w:beforeAutospacing="off" w:after="0" w:afterAutospacing="off" w:line="257" w:lineRule="auto"/>
        <w:jc w:val="both"/>
        <w:rPr>
          <w:rFonts w:ascii="Arial" w:hAnsi="Arial" w:eastAsia="Arial" w:cs="Arial"/>
          <w:noProof w:val="0"/>
          <w:sz w:val="22"/>
          <w:szCs w:val="22"/>
          <w:highlight w:val="yellow"/>
          <w:lang w:val="es-ES"/>
        </w:rPr>
      </w:pPr>
      <w:r w:rsidRPr="13ACD1DA" w:rsidR="215AE124">
        <w:rPr>
          <w:rFonts w:ascii="Arial" w:hAnsi="Arial" w:eastAsia="Arial" w:cs="Arial"/>
          <w:noProof w:val="0"/>
          <w:sz w:val="22"/>
          <w:szCs w:val="22"/>
          <w:lang w:val="es-ES"/>
        </w:rPr>
        <w:t>Fortalecimiento de capacidades: acom</w:t>
      </w:r>
      <w:r w:rsidRPr="13ACD1DA" w:rsidR="215AE124">
        <w:rPr>
          <w:rFonts w:ascii="Arial" w:hAnsi="Arial" w:eastAsia="Arial" w:cs="Arial"/>
          <w:noProof w:val="0"/>
          <w:sz w:val="22"/>
          <w:szCs w:val="22"/>
          <w:lang w:val="es-ES"/>
        </w:rPr>
        <w:t>pañamiento técnico a equipos de Subredes, capacitación al talento humano, activación de R</w:t>
      </w:r>
      <w:r w:rsidRPr="13ACD1DA" w:rsidR="0801C416">
        <w:rPr>
          <w:rFonts w:ascii="Arial" w:hAnsi="Arial" w:eastAsia="Arial" w:cs="Arial"/>
          <w:noProof w:val="0"/>
          <w:sz w:val="22"/>
          <w:szCs w:val="22"/>
          <w:lang w:val="es-ES"/>
        </w:rPr>
        <w:t>utas Integrales de Atención en S</w:t>
      </w:r>
      <w:r w:rsidRPr="13ACD1DA" w:rsidR="0801C416">
        <w:rPr>
          <w:rFonts w:ascii="Arial" w:hAnsi="Arial" w:eastAsia="Arial" w:cs="Arial"/>
          <w:noProof w:val="0"/>
          <w:sz w:val="22"/>
          <w:szCs w:val="22"/>
          <w:lang w:val="es-ES"/>
        </w:rPr>
        <w:t xml:space="preserve">alud </w:t>
      </w:r>
      <w:r w:rsidRPr="13ACD1DA" w:rsidR="189CE6ED">
        <w:rPr>
          <w:rFonts w:ascii="Arial" w:hAnsi="Arial" w:eastAsia="Arial" w:cs="Arial"/>
          <w:noProof w:val="0"/>
          <w:sz w:val="22"/>
          <w:szCs w:val="22"/>
          <w:lang w:val="es-ES"/>
        </w:rPr>
        <w:t xml:space="preserve">para la Promoción y Mantenimiento de la Salud y rutas </w:t>
      </w:r>
      <w:r w:rsidRPr="13ACD1DA" w:rsidR="0801C416">
        <w:rPr>
          <w:rFonts w:ascii="Arial" w:hAnsi="Arial" w:eastAsia="Arial" w:cs="Arial"/>
          <w:noProof w:val="0"/>
          <w:sz w:val="22"/>
          <w:szCs w:val="22"/>
          <w:lang w:val="es-ES"/>
        </w:rPr>
        <w:t xml:space="preserve">para las condiciones crónicas no transmisibles en las que se priorizan: </w:t>
      </w:r>
      <w:r w:rsidRPr="13ACD1DA" w:rsidR="1CBF4914">
        <w:rPr>
          <w:rFonts w:ascii="Arial" w:hAnsi="Arial" w:eastAsia="Arial" w:cs="Arial"/>
          <w:noProof w:val="0"/>
          <w:sz w:val="22"/>
          <w:szCs w:val="22"/>
          <w:lang w:val="es-ES"/>
        </w:rPr>
        <w:t>r</w:t>
      </w:r>
      <w:r w:rsidRPr="13ACD1DA" w:rsidR="0801C416">
        <w:rPr>
          <w:rFonts w:ascii="Arial" w:hAnsi="Arial" w:eastAsia="Arial" w:cs="Arial"/>
          <w:noProof w:val="0"/>
          <w:sz w:val="22"/>
          <w:szCs w:val="22"/>
          <w:lang w:val="es-ES"/>
        </w:rPr>
        <w:t xml:space="preserve">uta para </w:t>
      </w:r>
      <w:r w:rsidRPr="13ACD1DA" w:rsidR="6CD94532">
        <w:rPr>
          <w:rFonts w:ascii="Arial" w:hAnsi="Arial" w:eastAsia="Arial" w:cs="Arial"/>
          <w:noProof w:val="0"/>
          <w:sz w:val="22"/>
          <w:szCs w:val="22"/>
          <w:lang w:val="es-ES"/>
        </w:rPr>
        <w:t xml:space="preserve">población con riesgo o presencia de alteraciones cardio — cerebro — vascular — metabólicas manifiestas, </w:t>
      </w:r>
      <w:r w:rsidRPr="13ACD1DA" w:rsidR="799FC352">
        <w:rPr>
          <w:rFonts w:ascii="Arial" w:hAnsi="Arial" w:eastAsia="Arial" w:cs="Arial"/>
          <w:noProof w:val="0"/>
          <w:sz w:val="22"/>
          <w:szCs w:val="22"/>
          <w:lang w:val="es-ES"/>
        </w:rPr>
        <w:t>r</w:t>
      </w:r>
      <w:r w:rsidRPr="13ACD1DA" w:rsidR="6CD94532">
        <w:rPr>
          <w:rFonts w:ascii="Arial" w:hAnsi="Arial" w:eastAsia="Arial" w:cs="Arial"/>
          <w:noProof w:val="0"/>
          <w:sz w:val="22"/>
          <w:szCs w:val="22"/>
          <w:lang w:val="es-ES"/>
        </w:rPr>
        <w:t xml:space="preserve">uta para población con riesgo o presencia de enfermedades respiratorias crónicas, </w:t>
      </w:r>
      <w:r w:rsidRPr="13ACD1DA" w:rsidR="7A7F4C37">
        <w:rPr>
          <w:rFonts w:ascii="Arial" w:hAnsi="Arial" w:eastAsia="Arial" w:cs="Arial"/>
          <w:noProof w:val="0"/>
          <w:sz w:val="22"/>
          <w:szCs w:val="22"/>
          <w:lang w:val="es-ES"/>
        </w:rPr>
        <w:t>ruta p</w:t>
      </w:r>
      <w:r w:rsidRPr="13ACD1DA" w:rsidR="045C858F">
        <w:rPr>
          <w:rFonts w:ascii="Arial" w:hAnsi="Arial" w:eastAsia="Arial" w:cs="Arial"/>
          <w:noProof w:val="0"/>
          <w:sz w:val="22"/>
          <w:szCs w:val="22"/>
          <w:lang w:val="es-ES"/>
        </w:rPr>
        <w:t xml:space="preserve">ara población con riesgo o presencia de cáncer, </w:t>
      </w:r>
      <w:r w:rsidRPr="13ACD1DA" w:rsidR="4B3516F1">
        <w:rPr>
          <w:rFonts w:ascii="Arial" w:hAnsi="Arial" w:eastAsia="Arial" w:cs="Arial"/>
          <w:noProof w:val="0"/>
          <w:sz w:val="22"/>
          <w:szCs w:val="22"/>
          <w:lang w:val="es-ES"/>
        </w:rPr>
        <w:t xml:space="preserve">ruta </w:t>
      </w:r>
      <w:r w:rsidRPr="13ACD1DA" w:rsidR="045C858F">
        <w:rPr>
          <w:rFonts w:ascii="Arial" w:hAnsi="Arial" w:eastAsia="Arial" w:cs="Arial"/>
          <w:noProof w:val="0"/>
          <w:sz w:val="22"/>
          <w:szCs w:val="22"/>
          <w:lang w:val="es-ES"/>
        </w:rPr>
        <w:t>para población con riesgo o presencia de alteraciones en la salud bucal</w:t>
      </w:r>
      <w:r w:rsidRPr="13ACD1DA" w:rsidR="65408533">
        <w:rPr>
          <w:rFonts w:ascii="Arial" w:hAnsi="Arial" w:eastAsia="Arial" w:cs="Arial"/>
          <w:noProof w:val="0"/>
          <w:sz w:val="22"/>
          <w:szCs w:val="22"/>
          <w:lang w:val="es-ES"/>
        </w:rPr>
        <w:t xml:space="preserve">, </w:t>
      </w:r>
      <w:r w:rsidRPr="13ACD1DA" w:rsidR="456B8A21">
        <w:rPr>
          <w:rFonts w:ascii="Arial" w:hAnsi="Arial" w:eastAsia="Arial" w:cs="Arial"/>
          <w:noProof w:val="0"/>
          <w:sz w:val="22"/>
          <w:szCs w:val="22"/>
          <w:lang w:val="es-ES"/>
        </w:rPr>
        <w:t xml:space="preserve">ruta </w:t>
      </w:r>
      <w:r w:rsidRPr="13ACD1DA" w:rsidR="045C858F">
        <w:rPr>
          <w:rFonts w:ascii="Arial" w:hAnsi="Arial" w:eastAsia="Arial" w:cs="Arial"/>
          <w:noProof w:val="0"/>
          <w:sz w:val="22"/>
          <w:szCs w:val="22"/>
          <w:lang w:val="es-ES"/>
        </w:rPr>
        <w:t>para población con riesgo o presencia de trastornos visuales y auditivos.</w:t>
      </w:r>
    </w:p>
    <w:p w:rsidR="215AE124" w:rsidP="2A844B1B" w:rsidRDefault="215AE124" w14:paraId="33B6D56B" w14:textId="2E231E15">
      <w:pPr>
        <w:pStyle w:val="Prrafodelista"/>
        <w:numPr>
          <w:ilvl w:val="0"/>
          <w:numId w:val="7"/>
        </w:numPr>
        <w:spacing w:before="0" w:beforeAutospacing="off" w:after="0" w:afterAutospacing="off" w:line="257" w:lineRule="auto"/>
        <w:jc w:val="both"/>
        <w:rPr>
          <w:rFonts w:ascii="Arial" w:hAnsi="Arial" w:eastAsia="Arial" w:cs="Arial"/>
          <w:noProof w:val="0"/>
          <w:sz w:val="22"/>
          <w:szCs w:val="22"/>
          <w:lang w:val="es-ES"/>
        </w:rPr>
      </w:pPr>
      <w:r w:rsidRPr="2A844B1B" w:rsidR="215AE124">
        <w:rPr>
          <w:rFonts w:ascii="Arial" w:hAnsi="Arial" w:eastAsia="Arial" w:cs="Arial"/>
          <w:noProof w:val="0"/>
          <w:sz w:val="22"/>
          <w:szCs w:val="22"/>
          <w:lang w:val="es-ES"/>
        </w:rPr>
        <w:t>Articulación intersectorial:</w:t>
      </w:r>
    </w:p>
    <w:p w:rsidR="215AE124" w:rsidP="2A844B1B" w:rsidRDefault="215AE124" w14:paraId="39BCEE2D" w14:textId="1BF25547">
      <w:pPr>
        <w:pStyle w:val="Prrafodelista"/>
        <w:numPr>
          <w:ilvl w:val="1"/>
          <w:numId w:val="7"/>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Con Movilidad (Consejos Locales de la Bicicleta, Política Pública de la Bicicleta y del Peatón)</w:t>
      </w:r>
      <w:r w:rsidRPr="13ACD1DA" w:rsidR="6A74726D">
        <w:rPr>
          <w:rFonts w:ascii="Arial" w:hAnsi="Arial" w:eastAsia="Arial" w:cs="Arial"/>
          <w:noProof w:val="0"/>
          <w:sz w:val="22"/>
          <w:szCs w:val="22"/>
          <w:lang w:val="es-ES"/>
        </w:rPr>
        <w:t>, con Secretaría Distrital de Educación, Secretaría Distrital de Cultura Recreación y Deporte.</w:t>
      </w:r>
    </w:p>
    <w:p w:rsidR="2A844B1B" w:rsidP="2A844B1B" w:rsidRDefault="2A844B1B" w14:paraId="557845C4" w14:textId="74735CC3">
      <w:pPr>
        <w:pStyle w:val="Prrafodelista"/>
        <w:spacing w:before="0" w:beforeAutospacing="off" w:after="0" w:afterAutospacing="off" w:line="257" w:lineRule="auto"/>
        <w:ind w:left="1440"/>
        <w:jc w:val="both"/>
        <w:rPr>
          <w:rFonts w:ascii="Arial" w:hAnsi="Arial" w:eastAsia="Arial" w:cs="Arial"/>
          <w:noProof w:val="0"/>
          <w:sz w:val="22"/>
          <w:szCs w:val="22"/>
          <w:lang w:val="es-ES"/>
        </w:rPr>
      </w:pPr>
    </w:p>
    <w:p w:rsidR="215AE124" w:rsidP="2A844B1B" w:rsidRDefault="215AE124" w14:paraId="0BC6F21C" w14:textId="5193B765">
      <w:pPr>
        <w:spacing w:before="0" w:beforeAutospacing="off" w:after="160" w:afterAutospacing="off" w:line="257" w:lineRule="auto"/>
        <w:jc w:val="both"/>
      </w:pPr>
      <w:r w:rsidRPr="13ACD1DA" w:rsidR="666886FB">
        <w:rPr>
          <w:rFonts w:ascii="Arial" w:hAnsi="Arial" w:eastAsia="Arial" w:cs="Arial"/>
          <w:noProof w:val="0"/>
          <w:sz w:val="22"/>
          <w:szCs w:val="22"/>
          <w:lang w:val="es-ES"/>
        </w:rPr>
        <w:t>C</w:t>
      </w:r>
      <w:r w:rsidRPr="13ACD1DA" w:rsidR="215AE124">
        <w:rPr>
          <w:rFonts w:ascii="Arial" w:hAnsi="Arial" w:eastAsia="Arial" w:cs="Arial"/>
          <w:noProof w:val="0"/>
          <w:sz w:val="22"/>
          <w:szCs w:val="22"/>
          <w:lang w:val="es-ES"/>
        </w:rPr>
        <w:t>. Metas del Plan:</w:t>
      </w:r>
    </w:p>
    <w:p w:rsidR="215AE124" w:rsidP="2A844B1B" w:rsidRDefault="215AE124" w14:paraId="58F1B8B9" w14:textId="6B450D77">
      <w:pPr>
        <w:pStyle w:val="Prrafodelista"/>
        <w:numPr>
          <w:ilvl w:val="0"/>
          <w:numId w:val="8"/>
        </w:numPr>
        <w:spacing w:before="0" w:beforeAutospacing="off" w:after="0" w:afterAutospacing="off" w:line="257" w:lineRule="auto"/>
        <w:jc w:val="both"/>
        <w:rPr>
          <w:rFonts w:ascii="Arial" w:hAnsi="Arial" w:eastAsia="Arial" w:cs="Arial"/>
          <w:noProof w:val="0"/>
          <w:sz w:val="22"/>
          <w:szCs w:val="22"/>
          <w:lang w:val="es-ES"/>
        </w:rPr>
      </w:pPr>
      <w:r w:rsidRPr="13ACD1DA" w:rsidR="215AE124">
        <w:rPr>
          <w:rFonts w:ascii="Arial" w:hAnsi="Arial" w:eastAsia="Arial" w:cs="Arial"/>
          <w:noProof w:val="0"/>
          <w:sz w:val="22"/>
          <w:szCs w:val="22"/>
          <w:lang w:val="es-ES"/>
        </w:rPr>
        <w:t xml:space="preserve">Reducir la mortalidad prematura por ECNT a 125 por cada 100.000 habitantes, en línea con la </w:t>
      </w:r>
      <w:r w:rsidRPr="13ACD1DA" w:rsidR="65B3BED0">
        <w:rPr>
          <w:rFonts w:ascii="Arial" w:hAnsi="Arial" w:eastAsia="Arial" w:cs="Arial"/>
          <w:noProof w:val="0"/>
          <w:color w:val="auto"/>
          <w:sz w:val="22"/>
          <w:szCs w:val="22"/>
          <w:lang w:val="es-ES" w:eastAsia="en-US" w:bidi="ar-SA"/>
        </w:rPr>
        <w:t>a</w:t>
      </w:r>
      <w:r w:rsidRPr="13ACD1DA" w:rsidR="215AE124">
        <w:rPr>
          <w:rFonts w:ascii="Arial" w:hAnsi="Arial" w:eastAsia="Arial" w:cs="Arial"/>
          <w:noProof w:val="0"/>
          <w:color w:val="auto"/>
          <w:sz w:val="22"/>
          <w:szCs w:val="22"/>
          <w:lang w:val="es-ES" w:eastAsia="en-US" w:bidi="ar-SA"/>
        </w:rPr>
        <w:t xml:space="preserve">genda 2030 de los </w:t>
      </w:r>
      <w:r w:rsidRPr="13ACD1DA" w:rsidR="7CD5A4A2">
        <w:rPr>
          <w:rFonts w:ascii="Arial" w:hAnsi="Arial" w:eastAsia="Arial" w:cs="Arial"/>
          <w:noProof w:val="0"/>
          <w:color w:val="auto"/>
          <w:sz w:val="22"/>
          <w:szCs w:val="22"/>
          <w:lang w:val="es-ES" w:eastAsia="en-US" w:bidi="ar-SA"/>
        </w:rPr>
        <w:t xml:space="preserve">Objetivos de </w:t>
      </w:r>
      <w:r w:rsidRPr="13ACD1DA" w:rsidR="215AE124">
        <w:rPr>
          <w:rFonts w:ascii="Arial" w:hAnsi="Arial" w:eastAsia="Arial" w:cs="Arial"/>
          <w:noProof w:val="0"/>
          <w:color w:val="auto"/>
          <w:sz w:val="22"/>
          <w:szCs w:val="22"/>
          <w:lang w:val="es-ES" w:eastAsia="en-US" w:bidi="ar-SA"/>
        </w:rPr>
        <w:t>D</w:t>
      </w:r>
      <w:r w:rsidRPr="13ACD1DA" w:rsidR="1EE36A65">
        <w:rPr>
          <w:rFonts w:ascii="Arial" w:hAnsi="Arial" w:eastAsia="Arial" w:cs="Arial"/>
          <w:noProof w:val="0"/>
          <w:color w:val="auto"/>
          <w:sz w:val="22"/>
          <w:szCs w:val="22"/>
          <w:lang w:val="es-ES" w:eastAsia="en-US" w:bidi="ar-SA"/>
        </w:rPr>
        <w:t xml:space="preserve">esarrollo </w:t>
      </w:r>
      <w:r w:rsidRPr="13ACD1DA" w:rsidR="215AE124">
        <w:rPr>
          <w:rFonts w:ascii="Arial" w:hAnsi="Arial" w:eastAsia="Arial" w:cs="Arial"/>
          <w:noProof w:val="0"/>
          <w:color w:val="auto"/>
          <w:sz w:val="22"/>
          <w:szCs w:val="22"/>
          <w:lang w:val="es-ES" w:eastAsia="en-US" w:bidi="ar-SA"/>
        </w:rPr>
        <w:t>S</w:t>
      </w:r>
      <w:r w:rsidRPr="13ACD1DA" w:rsidR="1F5349E1">
        <w:rPr>
          <w:rFonts w:ascii="Arial" w:hAnsi="Arial" w:eastAsia="Arial" w:cs="Arial"/>
          <w:noProof w:val="0"/>
          <w:color w:val="auto"/>
          <w:sz w:val="22"/>
          <w:szCs w:val="22"/>
          <w:lang w:val="es-ES" w:eastAsia="en-US" w:bidi="ar-SA"/>
        </w:rPr>
        <w:t xml:space="preserve">ostenible Objetivo 3 “Garantizar una vida sana y promover el bienestar para todos en todas las </w:t>
      </w:r>
      <w:r w:rsidRPr="13ACD1DA" w:rsidR="1F5349E1">
        <w:rPr>
          <w:rFonts w:ascii="Arial" w:hAnsi="Arial" w:eastAsia="Arial" w:cs="Arial"/>
          <w:noProof w:val="0"/>
          <w:color w:val="auto"/>
          <w:sz w:val="22"/>
          <w:szCs w:val="22"/>
          <w:lang w:val="es-ES" w:eastAsia="en-US" w:bidi="ar-SA"/>
        </w:rPr>
        <w:t>edades”</w:t>
      </w:r>
      <w:r w:rsidRPr="13ACD1DA" w:rsidR="215AE124">
        <w:rPr>
          <w:rFonts w:ascii="Arial" w:hAnsi="Arial" w:eastAsia="Arial" w:cs="Arial"/>
          <w:noProof w:val="0"/>
          <w:color w:val="auto"/>
          <w:sz w:val="22"/>
          <w:szCs w:val="22"/>
          <w:lang w:val="es-ES" w:eastAsia="en-US" w:bidi="ar-SA"/>
        </w:rPr>
        <w:t>.</w:t>
      </w:r>
    </w:p>
    <w:p w:rsidR="2A844B1B" w:rsidP="2A844B1B" w:rsidRDefault="2A844B1B" w14:paraId="3D647A76" w14:textId="0A1F1D55">
      <w:pPr>
        <w:pStyle w:val="Prrafodelista"/>
        <w:spacing w:before="0" w:beforeAutospacing="off" w:after="0" w:afterAutospacing="off" w:line="257" w:lineRule="auto"/>
        <w:ind w:left="720"/>
        <w:jc w:val="both"/>
        <w:rPr>
          <w:rFonts w:ascii="Arial" w:hAnsi="Arial" w:eastAsia="Arial" w:cs="Arial"/>
          <w:noProof w:val="0"/>
          <w:sz w:val="22"/>
          <w:szCs w:val="22"/>
          <w:lang w:val="es-ES"/>
        </w:rPr>
      </w:pPr>
    </w:p>
    <w:p w:rsidR="2A844B1B" w:rsidP="13ACD1DA" w:rsidRDefault="2A844B1B" w14:paraId="538D3FB8" w14:textId="6C5DB335">
      <w:pPr>
        <w:pStyle w:val="Normal"/>
        <w:spacing w:before="0" w:beforeAutospacing="off" w:after="0" w:afterAutospacing="off" w:line="257" w:lineRule="auto"/>
        <w:jc w:val="both"/>
        <w:rPr>
          <w:rFonts w:ascii="Arial" w:hAnsi="Arial" w:eastAsia="Arial" w:cs="Arial"/>
          <w:noProof w:val="0"/>
          <w:sz w:val="22"/>
          <w:szCs w:val="22"/>
          <w:lang w:val="es-ES"/>
        </w:rPr>
      </w:pPr>
      <w:r w:rsidRPr="13ACD1DA" w:rsidR="0841C349">
        <w:rPr>
          <w:rFonts w:ascii="Arial" w:hAnsi="Arial" w:eastAsia="Arial" w:cs="Arial"/>
          <w:noProof w:val="0"/>
          <w:sz w:val="22"/>
          <w:szCs w:val="22"/>
          <w:lang w:val="es-ES"/>
        </w:rPr>
        <w:t xml:space="preserve">Con </w:t>
      </w:r>
      <w:r w:rsidRPr="13ACD1DA" w:rsidR="21CBDD47">
        <w:rPr>
          <w:rFonts w:ascii="Arial" w:hAnsi="Arial" w:eastAsia="Arial" w:cs="Arial"/>
          <w:noProof w:val="0"/>
          <w:sz w:val="22"/>
          <w:szCs w:val="22"/>
          <w:lang w:val="es-ES"/>
        </w:rPr>
        <w:t>corte al mes de junio año 2025 se cuenta con el 12.48%</w:t>
      </w:r>
      <w:r w:rsidRPr="13ACD1DA" w:rsidR="215AE124">
        <w:rPr>
          <w:rFonts w:ascii="Arial" w:hAnsi="Arial" w:eastAsia="Arial" w:cs="Arial"/>
          <w:noProof w:val="0"/>
          <w:sz w:val="22"/>
          <w:szCs w:val="22"/>
          <w:lang w:val="es-ES"/>
        </w:rPr>
        <w:t xml:space="preserve"> </w:t>
      </w:r>
      <w:r w:rsidRPr="13ACD1DA" w:rsidR="215AE124">
        <w:rPr>
          <w:rFonts w:ascii="Arial" w:hAnsi="Arial" w:eastAsia="Arial" w:cs="Arial"/>
          <w:noProof w:val="0"/>
          <w:sz w:val="22"/>
          <w:szCs w:val="22"/>
          <w:lang w:val="es-ES"/>
        </w:rPr>
        <w:t>de implementación</w:t>
      </w:r>
      <w:r w:rsidRPr="13ACD1DA" w:rsidR="31E31DC9">
        <w:rPr>
          <w:rFonts w:ascii="Arial" w:hAnsi="Arial" w:eastAsia="Arial" w:cs="Arial"/>
          <w:noProof w:val="0"/>
          <w:sz w:val="22"/>
          <w:szCs w:val="22"/>
          <w:lang w:val="es-ES"/>
        </w:rPr>
        <w:t xml:space="preserve"> </w:t>
      </w:r>
      <w:r w:rsidRPr="13ACD1DA" w:rsidR="2B90E14F">
        <w:rPr>
          <w:rFonts w:ascii="Arial" w:hAnsi="Arial" w:eastAsia="Arial" w:cs="Arial"/>
          <w:noProof w:val="0"/>
          <w:sz w:val="22"/>
          <w:szCs w:val="22"/>
          <w:lang w:val="es-ES"/>
        </w:rPr>
        <w:t>(n=25%</w:t>
      </w:r>
      <w:r w:rsidRPr="13ACD1DA" w:rsidR="28FF7FAC">
        <w:rPr>
          <w:rFonts w:ascii="Arial" w:hAnsi="Arial" w:eastAsia="Arial" w:cs="Arial"/>
          <w:noProof w:val="0"/>
          <w:sz w:val="22"/>
          <w:szCs w:val="22"/>
          <w:lang w:val="es-ES"/>
        </w:rPr>
        <w:t xml:space="preserve"> anual</w:t>
      </w:r>
      <w:r w:rsidRPr="13ACD1DA" w:rsidR="2B90E14F">
        <w:rPr>
          <w:rFonts w:ascii="Arial" w:hAnsi="Arial" w:eastAsia="Arial" w:cs="Arial"/>
          <w:noProof w:val="0"/>
          <w:sz w:val="22"/>
          <w:szCs w:val="22"/>
          <w:lang w:val="es-ES"/>
        </w:rPr>
        <w:t xml:space="preserve">) el cual corresponde al porcentaje estimado al corte. Fuente de </w:t>
      </w:r>
      <w:r w:rsidRPr="13ACD1DA" w:rsidR="7414F305">
        <w:rPr>
          <w:rFonts w:ascii="Arial" w:hAnsi="Arial" w:eastAsia="Arial" w:cs="Arial"/>
          <w:noProof w:val="0"/>
          <w:sz w:val="22"/>
          <w:szCs w:val="22"/>
          <w:lang w:val="es-ES"/>
        </w:rPr>
        <w:t>información</w:t>
      </w:r>
      <w:r w:rsidRPr="13ACD1DA" w:rsidR="2B90E14F">
        <w:rPr>
          <w:rFonts w:ascii="Arial" w:hAnsi="Arial" w:eastAsia="Arial" w:cs="Arial"/>
          <w:noProof w:val="0"/>
          <w:sz w:val="22"/>
          <w:szCs w:val="22"/>
          <w:lang w:val="es-ES"/>
        </w:rPr>
        <w:t xml:space="preserve"> SEGPLAN.</w:t>
      </w:r>
    </w:p>
    <w:p w:rsidR="698ECADF" w:rsidP="7A1F89AE" w:rsidRDefault="0C718DCE" w14:paraId="45813486" w14:textId="0CC4269E">
      <w:pPr>
        <w:pStyle w:val="Prrafodelista"/>
        <w:spacing w:before="30" w:after="0" w:line="240" w:lineRule="auto"/>
        <w:ind w:left="720"/>
        <w:jc w:val="both"/>
        <w:rPr>
          <w:rFonts w:ascii="Arial" w:hAnsi="Arial" w:eastAsia="Arial" w:cs="Arial"/>
          <w:i w:val="1"/>
          <w:iCs w:val="1"/>
        </w:rPr>
      </w:pPr>
    </w:p>
    <w:p w:rsidR="698ECADF" w:rsidP="040170A0" w:rsidRDefault="0C718DCE" w14:paraId="4F0E63D0" w14:textId="51BD6179">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la propuesta metodológica, acciones implementadas y metas del Plan de Prevención y Atención de conducta suicida en Bogotá. Especificar: a) porcentaje real de implementación, b) porcentaje estimado de implementación para la presente fecha. </w:t>
      </w:r>
      <w:r w:rsidRPr="13ACD1DA" w:rsidR="693A5627">
        <w:rPr>
          <w:rFonts w:ascii="Arial" w:hAnsi="Arial" w:eastAsia="Arial" w:cs="Arial"/>
        </w:rPr>
        <w:t>(</w:t>
      </w:r>
      <w:r w:rsidRPr="13ACD1DA" w:rsidR="693A5627">
        <w:rPr>
          <w:rFonts w:ascii="Arial" w:hAnsi="Arial" w:eastAsia="Arial" w:cs="Arial"/>
          <w:highlight w:val="green"/>
        </w:rPr>
        <w:t>SUBSECRETARÍA DE SALUD PÚBLICA</w:t>
      </w:r>
      <w:r w:rsidRPr="13ACD1DA" w:rsidR="693A5627">
        <w:rPr>
          <w:rFonts w:ascii="Arial" w:hAnsi="Arial" w:eastAsia="Arial" w:cs="Arial"/>
        </w:rPr>
        <w:t>)</w:t>
      </w:r>
    </w:p>
    <w:p w:rsidR="13ACD1DA" w:rsidP="13ACD1DA" w:rsidRDefault="13ACD1DA" w14:paraId="51E81A32" w14:textId="736A835B">
      <w:pPr>
        <w:pStyle w:val="Normal"/>
        <w:spacing w:before="30" w:after="0" w:line="240" w:lineRule="auto"/>
        <w:ind w:left="0"/>
        <w:jc w:val="both"/>
        <w:rPr>
          <w:rFonts w:ascii="Arial" w:hAnsi="Arial" w:eastAsia="Arial" w:cs="Arial"/>
        </w:rPr>
      </w:pPr>
    </w:p>
    <w:p w:rsidR="10899402" w:rsidP="13ACD1DA" w:rsidRDefault="10899402" w14:paraId="0E1055D6" w14:textId="4775413B">
      <w:pPr>
        <w:pStyle w:val="Normal"/>
        <w:spacing w:before="30" w:after="0" w:line="240" w:lineRule="auto"/>
        <w:ind w:left="0"/>
        <w:jc w:val="both"/>
        <w:rPr>
          <w:rFonts w:ascii="Arial" w:hAnsi="Arial" w:eastAsia="Arial" w:cs="Arial"/>
        </w:rPr>
      </w:pPr>
      <w:r w:rsidRPr="13ACD1DA" w:rsidR="10899402">
        <w:rPr>
          <w:rFonts w:ascii="Arial" w:hAnsi="Arial" w:eastAsia="Arial" w:cs="Arial"/>
        </w:rPr>
        <w:t xml:space="preserve">Respuesta: </w:t>
      </w:r>
    </w:p>
    <w:p w:rsidR="10899402" w:rsidP="13ACD1DA" w:rsidRDefault="10899402" w14:paraId="1521740A" w14:textId="6C4E29D5">
      <w:pPr>
        <w:spacing w:before="30" w:beforeAutospacing="off" w:after="0" w:afterAutospacing="off"/>
        <w:jc w:val="both"/>
      </w:pPr>
      <w:r w:rsidRPr="13ACD1DA" w:rsidR="10899402">
        <w:rPr>
          <w:rFonts w:ascii="Arial" w:hAnsi="Arial" w:eastAsia="Arial" w:cs="Arial"/>
          <w:noProof w:val="0"/>
          <w:sz w:val="22"/>
          <w:szCs w:val="22"/>
          <w:lang w:val="es-ES"/>
        </w:rPr>
        <w:t>La conducta suicida constituye una de las principales prioridades de salud pública a nivel mundial, nacional y distrital no solo por su magnitud y el impacto en la calidad de vida de las personas sino por sus consecuencias sociales. Se reconoce como un fenómeno multifactorial, en el que confluyen determinantes sociales, culturales, familiares y de salud, lo que exige un abordaje integral e intersectorial para su prevención y atención. En este sentido, en el marco del Plan de Desarrollo Distrital “Bogotá Camina Segura” la Secretaría Distrital de Salud en coordinación con el Consejo Consultivo Distrital de Salud Mental y las entidades de la administración vinculadas al mismo viene desarrollando el intersectorial plan de prevención y atención a la conducta suicida contemplado también como uno de los productos en la Política Pública Distrital de Salud Mental.</w:t>
      </w:r>
    </w:p>
    <w:p w:rsidR="10899402" w:rsidP="13ACD1DA" w:rsidRDefault="10899402" w14:paraId="25CBADF2" w14:textId="4D3988E6">
      <w:pPr>
        <w:spacing w:before="30" w:beforeAutospacing="off" w:after="0" w:afterAutospacing="off"/>
        <w:ind w:left="720" w:right="0"/>
        <w:jc w:val="both"/>
      </w:pPr>
      <w:r w:rsidRPr="13ACD1DA" w:rsidR="10899402">
        <w:rPr>
          <w:rFonts w:ascii="Arial" w:hAnsi="Arial" w:eastAsia="Arial" w:cs="Arial"/>
          <w:noProof w:val="0"/>
          <w:sz w:val="22"/>
          <w:szCs w:val="22"/>
          <w:lang w:val="es-ES"/>
        </w:rPr>
        <w:t xml:space="preserve"> </w:t>
      </w:r>
    </w:p>
    <w:p w:rsidR="10899402" w:rsidP="13ACD1DA" w:rsidRDefault="10899402" w14:paraId="48E8736A" w14:textId="38FC1C3F">
      <w:pPr>
        <w:spacing w:before="30" w:beforeAutospacing="off" w:after="0" w:afterAutospacing="off"/>
        <w:jc w:val="both"/>
      </w:pPr>
      <w:r w:rsidRPr="13ACD1DA" w:rsidR="10899402">
        <w:rPr>
          <w:rFonts w:ascii="Arial" w:hAnsi="Arial" w:eastAsia="Arial" w:cs="Arial"/>
          <w:noProof w:val="0"/>
          <w:sz w:val="22"/>
          <w:szCs w:val="22"/>
          <w:lang w:val="es-ES"/>
        </w:rPr>
        <w:t>Este plan busca fortalecer la respuesta intersectorial e integrada para la prevención y atención primaria de la conducta suicida y se fundamenta en una propuesta metodológica que de desarrolla bajo un enfoque de salud pública, curso de vida, derechos humanos e intersectorialidad. En ese sentido se organiza a la luz de cuatro líneas estratégicas:</w:t>
      </w:r>
    </w:p>
    <w:p w:rsidR="10899402" w:rsidP="13ACD1DA" w:rsidRDefault="10899402" w14:paraId="02CB5F8A" w14:textId="7E4AD629">
      <w:pPr>
        <w:spacing w:before="30" w:beforeAutospacing="off" w:after="0" w:afterAutospacing="off"/>
        <w:ind w:left="720" w:right="0"/>
        <w:jc w:val="both"/>
      </w:pPr>
      <w:r w:rsidRPr="13ACD1DA" w:rsidR="10899402">
        <w:rPr>
          <w:rFonts w:ascii="Arial" w:hAnsi="Arial" w:eastAsia="Arial" w:cs="Arial"/>
          <w:noProof w:val="0"/>
          <w:sz w:val="22"/>
          <w:szCs w:val="22"/>
          <w:lang w:val="es-ES"/>
        </w:rPr>
        <w:t xml:space="preserve"> </w:t>
      </w:r>
    </w:p>
    <w:p w:rsidR="10899402" w:rsidP="13ACD1DA" w:rsidRDefault="10899402" w14:paraId="147A10D6" w14:textId="498D6D4B">
      <w:pPr>
        <w:pStyle w:val="Prrafodelista"/>
        <w:numPr>
          <w:ilvl w:val="0"/>
          <w:numId w:val="25"/>
        </w:numPr>
        <w:spacing w:before="0" w:beforeAutospacing="off" w:after="0" w:afterAutospacing="off"/>
        <w:ind w:left="567"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Estrategia de comunicación: La comunicación es una herramienta esencial para prevenir el suicidio, sensibilizar a la población, reducir el estigma frente a los trastornos mentales y promover la búsqueda de ayuda. La evidencia internacional muestra que las narrativas responsables sobre el suicidio en medios y redes sociales disminuyen el riesgo de imitación (efecto Werther) y promueven la protección al mostrar alternativas frente a la crisis.</w:t>
      </w:r>
    </w:p>
    <w:p w:rsidR="10899402" w:rsidP="13ACD1DA" w:rsidRDefault="10899402" w14:paraId="3F708309" w14:textId="4A7B51DD">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
        </w:rPr>
        <w:t>En Bogotá aún persisten barreras socioculturales para hablar abiertamente de salud mental, por lo cual una estrategia comunicacional masiva e intersectorial contribuye a informar sobre señales de alerta, visibilizar las rutas de atención disponibles, promover redes de apoyo, fortalecer factores protectores psicosociales, especialmente en jóvenes.</w:t>
      </w:r>
    </w:p>
    <w:p w:rsidR="10899402" w:rsidP="13ACD1DA" w:rsidRDefault="10899402" w14:paraId="3B4BE2DE" w14:textId="3A5D86C7">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
        </w:rPr>
        <w:t>Teniendo en cuenta lo anterior, esta línea contempla el desarrollo de una estrategia de intersectorial que permita unificar la línea técnica para hablar de prevención de suicidio en la ciudad.</w:t>
      </w:r>
    </w:p>
    <w:p w:rsidR="10899402" w:rsidP="13ACD1DA" w:rsidRDefault="10899402" w14:paraId="0FBA2C9B" w14:textId="316477B0">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
        </w:rPr>
        <w:t xml:space="preserve"> </w:t>
      </w:r>
    </w:p>
    <w:p w:rsidR="10899402" w:rsidP="13ACD1DA" w:rsidRDefault="10899402" w14:paraId="1FB14711" w14:textId="767DDF84">
      <w:pPr>
        <w:pStyle w:val="Prrafodelista"/>
        <w:numPr>
          <w:ilvl w:val="0"/>
          <w:numId w:val="25"/>
        </w:numPr>
        <w:spacing w:before="0" w:beforeAutospacing="off" w:after="0" w:afterAutospacing="off"/>
        <w:ind w:left="567" w:right="0" w:hanging="348"/>
        <w:jc w:val="both"/>
        <w:rPr>
          <w:rFonts w:ascii="Arial" w:hAnsi="Arial" w:eastAsia="Arial" w:cs="Arial"/>
          <w:noProof w:val="0"/>
          <w:sz w:val="22"/>
          <w:szCs w:val="22"/>
          <w:lang w:val="es-ES"/>
        </w:rPr>
      </w:pPr>
      <w:r w:rsidRPr="13ACD1DA" w:rsidR="10899402">
        <w:rPr>
          <w:rFonts w:ascii="Arial" w:hAnsi="Arial" w:eastAsia="Arial" w:cs="Arial"/>
          <w:noProof w:val="0"/>
          <w:sz w:val="22"/>
          <w:szCs w:val="22"/>
          <w:lang w:val="es-ES"/>
        </w:rPr>
        <w:t xml:space="preserve">Desarrollo de capacidades: El desarrollo de capacidades es una estrategia fundamental para prevenir la conducta suicida, pues permite fortalecer tanto la respuesta institucional como los factores protectores en la población general. En ese sentido en este eje se contempla fortalecer al personal de salud, educación, protección social, justicia, cultura, entre otros, para que puedan identificar riesgo suicida de forma </w:t>
      </w:r>
      <w:r w:rsidRPr="13ACD1DA" w:rsidR="10899402">
        <w:rPr>
          <w:rFonts w:ascii="Arial" w:hAnsi="Arial" w:eastAsia="Arial" w:cs="Arial"/>
          <w:noProof w:val="0"/>
          <w:sz w:val="22"/>
          <w:szCs w:val="22"/>
          <w:lang w:val="es-ES"/>
        </w:rPr>
        <w:t>temprana,  brindar</w:t>
      </w:r>
      <w:r w:rsidRPr="13ACD1DA" w:rsidR="10899402">
        <w:rPr>
          <w:rFonts w:ascii="Arial" w:hAnsi="Arial" w:eastAsia="Arial" w:cs="Arial"/>
          <w:noProof w:val="0"/>
          <w:sz w:val="22"/>
          <w:szCs w:val="22"/>
          <w:lang w:val="es-ES"/>
        </w:rPr>
        <w:t xml:space="preserve"> primeros auxilios psicológicos, activar rutas de atención integradas, acompañar desde una perspectiva ética, empática y no estigmatizante.</w:t>
      </w:r>
    </w:p>
    <w:p w:rsidR="10899402" w:rsidP="13ACD1DA" w:rsidRDefault="10899402" w14:paraId="1DF913F5" w14:textId="1C68824B">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ES"/>
        </w:rPr>
        <w:t xml:space="preserve">De otra parte, el fortalecimiento de capacidades en la </w:t>
      </w:r>
      <w:r w:rsidRPr="13ACD1DA" w:rsidR="10899402">
        <w:rPr>
          <w:rFonts w:ascii="Arial" w:hAnsi="Arial" w:eastAsia="Arial" w:cs="Arial"/>
          <w:noProof w:val="0"/>
          <w:sz w:val="22"/>
          <w:szCs w:val="22"/>
          <w:lang w:val="es-ES"/>
        </w:rPr>
        <w:t>población  fomenta</w:t>
      </w:r>
      <w:r w:rsidRPr="13ACD1DA" w:rsidR="10899402">
        <w:rPr>
          <w:rFonts w:ascii="Arial" w:hAnsi="Arial" w:eastAsia="Arial" w:cs="Arial"/>
          <w:noProof w:val="0"/>
          <w:sz w:val="22"/>
          <w:szCs w:val="22"/>
          <w:lang w:val="es-ES"/>
        </w:rPr>
        <w:t xml:space="preserve"> la inclusión de la comunidad en la generación de entornos protectores, resilientes y corresponsables. Esta línea promueve el fortalecimiento de: </w:t>
      </w:r>
    </w:p>
    <w:p w:rsidR="10899402" w:rsidP="13ACD1DA" w:rsidRDefault="10899402" w14:paraId="27B7E32B" w14:textId="538A142F">
      <w:pPr>
        <w:pStyle w:val="Prrafodelista"/>
        <w:numPr>
          <w:ilvl w:val="0"/>
          <w:numId w:val="26"/>
        </w:numPr>
        <w:spacing w:before="0" w:beforeAutospacing="off" w:after="0" w:afterAutospacing="off"/>
        <w:ind w:left="993"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Habilidades sociales y competencias emocionales: manejo de emociones, solución de conflictos, empatía, expresión emocional, toma de decisiones.</w:t>
      </w:r>
    </w:p>
    <w:p w:rsidR="10899402" w:rsidP="13ACD1DA" w:rsidRDefault="10899402" w14:paraId="56B51AB0" w14:textId="7C722156">
      <w:pPr>
        <w:pStyle w:val="Prrafodelista"/>
        <w:numPr>
          <w:ilvl w:val="0"/>
          <w:numId w:val="26"/>
        </w:numPr>
        <w:spacing w:before="0" w:beforeAutospacing="off" w:after="0" w:afterAutospacing="off"/>
        <w:ind w:left="993"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Redes de apoyo comunitario y familiar: promoción de vínculos saludables y mecanismos de ayuda mutua.</w:t>
      </w:r>
    </w:p>
    <w:p w:rsidR="10899402" w:rsidP="13ACD1DA" w:rsidRDefault="10899402" w14:paraId="58EBE7DE" w14:textId="258B3A9B">
      <w:pPr>
        <w:pStyle w:val="Prrafodelista"/>
        <w:numPr>
          <w:ilvl w:val="0"/>
          <w:numId w:val="26"/>
        </w:numPr>
        <w:spacing w:before="0" w:beforeAutospacing="off" w:after="0" w:afterAutospacing="off"/>
        <w:ind w:left="993"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Cultura del autocuidado y de la búsqueda de ayuda: reducir el estigma frente a la salud mental, fortalecer la conciencia individual y colectiva del bienestar emocional.</w:t>
      </w:r>
    </w:p>
    <w:p w:rsidR="10899402" w:rsidP="13ACD1DA" w:rsidRDefault="10899402" w14:paraId="692AB030" w14:textId="020EEEE3">
      <w:pPr>
        <w:pStyle w:val="Prrafodelista"/>
        <w:numPr>
          <w:ilvl w:val="0"/>
          <w:numId w:val="26"/>
        </w:numPr>
        <w:spacing w:before="0" w:beforeAutospacing="off" w:after="0" w:afterAutospacing="off"/>
        <w:ind w:left="993"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Participación juvenil y comunitaria: formar agentes multiplicadores (pares, líderes sociales, cuidadores, etc.) para expandir el alcance preventivo.</w:t>
      </w:r>
    </w:p>
    <w:p w:rsidR="10899402" w:rsidP="13ACD1DA" w:rsidRDefault="10899402" w14:paraId="5E04F7CB" w14:textId="552A0F9D">
      <w:pPr>
        <w:tabs>
          <w:tab w:val="left" w:leader="none" w:pos="1276"/>
        </w:tabs>
        <w:spacing w:before="0" w:beforeAutospacing="off" w:after="0" w:afterAutospacing="off"/>
        <w:ind w:left="993" w:right="0"/>
        <w:jc w:val="both"/>
      </w:pPr>
      <w:r w:rsidRPr="13ACD1DA" w:rsidR="10899402">
        <w:rPr>
          <w:rFonts w:ascii="Arial" w:hAnsi="Arial" w:eastAsia="Arial" w:cs="Arial"/>
          <w:noProof w:val="0"/>
          <w:sz w:val="22"/>
          <w:szCs w:val="22"/>
          <w:lang w:val="es"/>
        </w:rPr>
        <w:t>Para ello se propone la generación de espacios tanto para potenciar habilidades como para sensibilizar a la población en torno a los riesgos asociados a la conducta suicida desde el sector social, salud, educación y comunidad.</w:t>
      </w:r>
    </w:p>
    <w:p w:rsidR="10899402" w:rsidP="13ACD1DA" w:rsidRDefault="10899402" w14:paraId="2CD030D4" w14:textId="0DD98C8F">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
        </w:rPr>
        <w:t xml:space="preserve"> </w:t>
      </w:r>
    </w:p>
    <w:p w:rsidR="10899402" w:rsidP="13ACD1DA" w:rsidRDefault="10899402" w14:paraId="437F1143" w14:textId="08635888">
      <w:pPr>
        <w:pStyle w:val="Prrafodelista"/>
        <w:numPr>
          <w:ilvl w:val="0"/>
          <w:numId w:val="25"/>
        </w:numPr>
        <w:spacing w:before="0" w:beforeAutospacing="off" w:after="0" w:afterAutospacing="off"/>
        <w:ind w:left="567" w:right="0" w:hanging="348"/>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Atención en salud: La atención oportuna y continua a personas con riesgo suicida es un componente central en el plan de prevención y atención. Esto evidencia la necesidad de mejorar la capacidad de respuesta del sistema para detectar y actuar ante el riesgo. En ese sentido esta línea estratégica contempla el desarrollo de acciones de prevención de la conducta suicida en entornos priorizados, la canalización de personas con riesgo de suicidio a la atención individual, el fortalecimiento de capacidades de las Empresas Administradoras de Planes de Beneficio y las Instituciones Prestadoras de Servicios de Salud para la implementación de la ruta de atención en salud mental donde la conducta suicida es prioritaria; los procesos de atención pre hospitalaria en salud mental para los eventos que se activen con necesidades por riesgo de suicidio a través de la Línea 123 y las orientaciones derivadas de la Línea 106.</w:t>
      </w:r>
    </w:p>
    <w:p w:rsidR="10899402" w:rsidP="13ACD1DA" w:rsidRDefault="10899402" w14:paraId="376B3C12" w14:textId="6C23E745">
      <w:pPr>
        <w:tabs>
          <w:tab w:val="left" w:leader="none" w:pos="1276"/>
        </w:tabs>
        <w:spacing w:before="0" w:beforeAutospacing="off" w:after="0" w:afterAutospacing="off"/>
        <w:ind w:left="567" w:right="0"/>
        <w:jc w:val="both"/>
      </w:pPr>
      <w:r w:rsidRPr="13ACD1DA" w:rsidR="10899402">
        <w:rPr>
          <w:rFonts w:ascii="Arial" w:hAnsi="Arial" w:eastAsia="Arial" w:cs="Arial"/>
          <w:noProof w:val="0"/>
          <w:sz w:val="22"/>
          <w:szCs w:val="22"/>
          <w:lang w:val="es"/>
        </w:rPr>
        <w:t xml:space="preserve"> </w:t>
      </w:r>
    </w:p>
    <w:p w:rsidR="10899402" w:rsidP="13ACD1DA" w:rsidRDefault="10899402" w14:paraId="2D834A6E" w14:textId="02B4A738">
      <w:pPr>
        <w:pStyle w:val="Prrafodelista"/>
        <w:numPr>
          <w:ilvl w:val="0"/>
          <w:numId w:val="25"/>
        </w:numPr>
        <w:spacing w:before="0" w:beforeAutospacing="off" w:after="0" w:afterAutospacing="off" w:line="257" w:lineRule="auto"/>
        <w:ind w:left="567" w:right="0" w:hanging="346"/>
        <w:jc w:val="both"/>
        <w:rPr>
          <w:rFonts w:ascii="Arial" w:hAnsi="Arial" w:eastAsia="Arial" w:cs="Arial"/>
          <w:noProof w:val="0"/>
          <w:sz w:val="22"/>
          <w:szCs w:val="22"/>
          <w:lang w:val="es-ES"/>
        </w:rPr>
      </w:pPr>
      <w:r w:rsidRPr="13ACD1DA" w:rsidR="10899402">
        <w:rPr>
          <w:rFonts w:ascii="Arial" w:hAnsi="Arial" w:eastAsia="Arial" w:cs="Arial"/>
          <w:noProof w:val="0"/>
          <w:sz w:val="22"/>
          <w:szCs w:val="22"/>
          <w:lang w:val="es"/>
        </w:rPr>
        <w:t xml:space="preserve">Gestión de la información: </w:t>
      </w:r>
      <w:r w:rsidRPr="13ACD1DA" w:rsidR="10899402">
        <w:rPr>
          <w:rFonts w:ascii="Arial" w:hAnsi="Arial" w:eastAsia="Arial" w:cs="Arial"/>
          <w:noProof w:val="0"/>
          <w:sz w:val="22"/>
          <w:szCs w:val="22"/>
          <w:lang w:val="es-ES"/>
        </w:rPr>
        <w:t>la gestión de la información permite tomar decisiones basadas en datos, focalizar acciones preventivas y hacer seguimiento al impacto del plan. Bogotá cuenta con el SISVECOS a través del cual se genera el seguimiento y monitoreo de los indicadores relacionados  con la conducta suicida en sus diferentes expresiones así como el despliegue de investigaciones epidemiológicas de campo que posibilitan la caracterización de los eventos priorizados.</w:t>
      </w:r>
    </w:p>
    <w:p w:rsidR="10899402" w:rsidP="13ACD1DA" w:rsidRDefault="10899402" w14:paraId="62CEE041" w14:textId="25C31E96">
      <w:pPr>
        <w:spacing w:before="0" w:beforeAutospacing="off" w:after="200" w:afterAutospacing="off" w:line="276" w:lineRule="auto"/>
        <w:ind w:left="720" w:right="0"/>
        <w:jc w:val="both"/>
      </w:pPr>
      <w:r w:rsidRPr="13ACD1DA" w:rsidR="10899402">
        <w:rPr>
          <w:rFonts w:ascii="Arial" w:hAnsi="Arial" w:eastAsia="Arial" w:cs="Arial"/>
          <w:noProof w:val="0"/>
          <w:sz w:val="22"/>
          <w:szCs w:val="22"/>
          <w:lang w:val="es-ES"/>
        </w:rPr>
        <w:t xml:space="preserve"> </w:t>
      </w:r>
    </w:p>
    <w:p w:rsidR="10899402" w:rsidP="13ACD1DA" w:rsidRDefault="10899402" w14:paraId="065EC96B" w14:textId="0495F053">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ES"/>
        </w:rPr>
        <w:t>Bajo esta estructura metodológica las acciones que se han desarrollado a junio de 2025 son las siguientes:</w:t>
      </w:r>
    </w:p>
    <w:p w:rsidR="10899402" w:rsidP="13ACD1DA" w:rsidRDefault="10899402" w14:paraId="6EB24394" w14:textId="36CFCAF9">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 xml:space="preserve"> </w:t>
      </w:r>
    </w:p>
    <w:p w:rsidR="10899402" w:rsidP="13ACD1DA" w:rsidRDefault="10899402" w14:paraId="408C6AE0" w14:textId="01A336E8">
      <w:pPr>
        <w:pStyle w:val="Prrafodelista"/>
        <w:numPr>
          <w:ilvl w:val="0"/>
          <w:numId w:val="28"/>
        </w:numPr>
        <w:spacing w:before="0" w:beforeAutospacing="off" w:after="0" w:afterAutospacing="off" w:line="257" w:lineRule="auto"/>
        <w:ind w:left="720" w:hanging="360"/>
        <w:jc w:val="both"/>
        <w:rPr>
          <w:rFonts w:ascii="Arial" w:hAnsi="Arial" w:eastAsia="Arial" w:cs="Arial"/>
          <w:noProof w:val="0"/>
          <w:sz w:val="22"/>
          <w:szCs w:val="22"/>
          <w:lang w:val="es-ES"/>
        </w:rPr>
      </w:pPr>
      <w:r w:rsidRPr="13ACD1DA" w:rsidR="10899402">
        <w:rPr>
          <w:rFonts w:ascii="Arial" w:hAnsi="Arial" w:eastAsia="Arial" w:cs="Arial"/>
          <w:noProof w:val="0"/>
          <w:sz w:val="22"/>
          <w:szCs w:val="22"/>
          <w:lang w:val="es-ES"/>
        </w:rPr>
        <w:t>Estrategia de comunicación: Durante el primer semestre de 2025 se desarrollaron 7 mesas técnicas para avanzar en la definición de una estrategia intersectorial de comunicaciones para la prevención de la conducta suicida en la ciudad. En ese sentido se adelantó una metodología que posibilitó recabar información con la comunidad alrededor de los mensajes y canales de se deberían contemplarse en la estrategia para difundirlos. A partir de la información recabada se concerta objetivos de la campaña, nombre y mensajes clave para población priorizada avanzando en la elaboración de documento técnico de apoyo como parte del proceso para que la Oficina Asesora de Comunicaciones eleve la gestión ante la Alcaldía Mayor.</w:t>
      </w:r>
    </w:p>
    <w:p w:rsidR="10899402" w:rsidP="13ACD1DA" w:rsidRDefault="10899402" w14:paraId="28F885EC" w14:textId="35243D83">
      <w:pPr>
        <w:pStyle w:val="Prrafodelista"/>
        <w:numPr>
          <w:ilvl w:val="0"/>
          <w:numId w:val="28"/>
        </w:numPr>
        <w:spacing w:before="0" w:beforeAutospacing="off" w:after="0" w:afterAutospacing="off" w:line="257" w:lineRule="auto"/>
        <w:ind w:left="720" w:hanging="360"/>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Desarrollo de capacidades: En el marco del desarrollo de acciones desde los diferentes sectores en esta línea estratégica se tienen los siguientes avances:</w:t>
      </w:r>
    </w:p>
    <w:p w:rsidR="10899402" w:rsidP="13ACD1DA" w:rsidRDefault="10899402" w14:paraId="2742C7A4" w14:textId="4B812461">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483 Acciones desarrolladas en fortalecimiento de capacidades con 15907 personas donde se incluyen jornadas desarrolladas por la Secretaria de Educación Distrital, fortalecimiento en primeros auxilios psicológicos a equipos de la Secretaria Distrital de Integración Social, Orientación socio-ocupacional dirigida a jóvenes vinculados a las casas de juventud de diferentes localidades, espacios de conexión emocional, transferencia de conocimiento y escuelas de educación emocional lideradas por la Secretaria Distrital de la Mujer y espacios de posicionamientos y fortalecimiento de comunidad desarrollados desde la Secretaría Distrital de Salud.</w:t>
      </w:r>
    </w:p>
    <w:p w:rsidR="10899402" w:rsidP="13ACD1DA" w:rsidRDefault="10899402" w14:paraId="14C69C9A" w14:textId="3428967D">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772 Acciones desarrolladas en torno a la prevención de factores de riesgo asociados a la conducta suicida, principalmente con el desarrollo de jornadas pedagógicas de prevención del hostigamiento escolar, consumo de SPA, violencia sexual y violencias basadas en género desarrolladas por la Secretaria de Educación Distrital en instituciones educativas así como el desarrollo de centros de escucha por parte de la Secretaria Distrital de Integración Social; acciones que ha posibilitado la sensibilización de 22509 personas en el primer semestre del 2025.</w:t>
      </w:r>
    </w:p>
    <w:p w:rsidR="10899402" w:rsidP="13ACD1DA" w:rsidRDefault="10899402" w14:paraId="16436F45" w14:textId="1F64080A">
      <w:pPr>
        <w:pStyle w:val="Prrafodelista"/>
        <w:numPr>
          <w:ilvl w:val="0"/>
          <w:numId w:val="28"/>
        </w:numPr>
        <w:spacing w:before="0" w:beforeAutospacing="off" w:after="0" w:afterAutospacing="off" w:line="257" w:lineRule="auto"/>
        <w:ind w:left="720" w:hanging="360"/>
        <w:jc w:val="both"/>
        <w:rPr>
          <w:rFonts w:ascii="Arial" w:hAnsi="Arial" w:eastAsia="Arial" w:cs="Arial"/>
          <w:noProof w:val="0"/>
          <w:sz w:val="22"/>
          <w:szCs w:val="22"/>
          <w:lang w:val="es"/>
        </w:rPr>
      </w:pPr>
      <w:r w:rsidRPr="13ACD1DA" w:rsidR="10899402">
        <w:rPr>
          <w:rFonts w:ascii="Arial" w:hAnsi="Arial" w:eastAsia="Arial" w:cs="Arial"/>
          <w:noProof w:val="0"/>
          <w:sz w:val="22"/>
          <w:szCs w:val="22"/>
          <w:lang w:val="es"/>
        </w:rPr>
        <w:t xml:space="preserve">Atención en Salud: desde las acciones colectivas desarrolladas en los entornos de vida cotidiana del Plan de Salud Pública de Intervenciones Colectivas se ha avanzado en los siguientes procesos para la prevención de la conducta suicida: En el entorno educativo a partir de las acciones colectivas llevadas a cabo en los establecimientos educativos, en el escenario colegios se implementó la estrategia Salud Mental es MAS Bienestar realizando sesiones de fortalecimiento de capacidades en conducta suicida dirigidas a 1040 docentes, orientadores y directivos, también se brindó orientación y apoyo profesional por salud mental en 139 casos con desarrollo de sesiones individuales y a nivel colectivo se implementaron sesiones colectivas fortaleciendo habilidades socioemocionales y estrategias de afrontamiento para prevención de conducta suicida con participación de 3298 estudiantes. Nota: La información reportada es preliminar dado el proceso de gestión de la información del entorno. </w:t>
      </w:r>
    </w:p>
    <w:p w:rsidR="10899402" w:rsidP="13ACD1DA" w:rsidRDefault="10899402" w14:paraId="7C730898" w14:textId="55E8E94A">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Desde los equipos MAS Bienestar en tu hogar se realiza el cierre del proceso de intervención en 2430 familias de las cuales 856 fueron priorizadas por riesgos de conducta suicida notificados por SISVECOS. De estas el 95.1 % (814) reportan disminución de los riesgos en salud mental.</w:t>
      </w:r>
    </w:p>
    <w:p w:rsidR="10899402" w:rsidP="13ACD1DA" w:rsidRDefault="10899402" w14:paraId="1C7EFDB2" w14:textId="60BA73D8">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En el marco de las intervenciones realizadas desde la línea 106 “el poder de ser escuchado” se realizaron 6668 orientaciones relacionadas con conducta suicida y 4078 remisiones a SISVECOS.</w:t>
      </w:r>
    </w:p>
    <w:p w:rsidR="10899402" w:rsidP="13ACD1DA" w:rsidRDefault="10899402" w14:paraId="6A16C072" w14:textId="6B9A53FB">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ES"/>
        </w:rPr>
        <w:t xml:space="preserve">Desde los procesos de atención </w:t>
      </w:r>
      <w:r w:rsidRPr="13ACD1DA" w:rsidR="10899402">
        <w:rPr>
          <w:rFonts w:ascii="Arial" w:hAnsi="Arial" w:eastAsia="Arial" w:cs="Arial"/>
          <w:noProof w:val="0"/>
          <w:sz w:val="22"/>
          <w:szCs w:val="22"/>
          <w:lang w:val="es-ES"/>
        </w:rPr>
        <w:t>pre hospitalaria</w:t>
      </w:r>
      <w:r w:rsidRPr="13ACD1DA" w:rsidR="10899402">
        <w:rPr>
          <w:rFonts w:ascii="Arial" w:hAnsi="Arial" w:eastAsia="Arial" w:cs="Arial"/>
          <w:noProof w:val="0"/>
          <w:sz w:val="22"/>
          <w:szCs w:val="22"/>
          <w:lang w:val="es-ES"/>
        </w:rPr>
        <w:t xml:space="preserve"> gestionados desde la Subdirección Centro Regulador de Urgencias y Emergencias, a junio 2025, se gestionaron un total de 4108 casos correspondientes a la ideación suicida (tipificación 609). Esta gestión incluye atención telefónica por parte del equipo de salud mental, la cual abarca escucha activa, contención emocional, orientación e intervención en crisis. De los casos atendidos, 1272 requirieron el envío de ambulancia para traslado, mientras que a 794 se les envió un vehículo de salud mental tripulado por psicólogo y auxiliar quienes brindan atención de manera presencial. En cuanto al intento suicida (la tipificación 918) se gestionaron un total de 8230 casos de los cuales 3352 requirieron envió de ambulancia y 220 envió de vehículo de salud mental.</w:t>
      </w:r>
    </w:p>
    <w:p w:rsidR="10899402" w:rsidP="13ACD1DA" w:rsidRDefault="10899402" w14:paraId="216FA24D" w14:textId="42EC7C32">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ES"/>
        </w:rPr>
        <w:t xml:space="preserve">Así mismo desde el Sistema de referencia y contrarreferencia se llevó a cabo la Identificación de riesgo de conducta suicida y activación de ruta para la atención individual, logrando la activación de la ruta en 4103 personas con ideación, plan, amenaza, </w:t>
      </w:r>
      <w:r w:rsidRPr="13ACD1DA" w:rsidR="10899402">
        <w:rPr>
          <w:rFonts w:ascii="Arial" w:hAnsi="Arial" w:eastAsia="Arial" w:cs="Arial"/>
          <w:noProof w:val="0"/>
          <w:sz w:val="22"/>
          <w:szCs w:val="22"/>
          <w:lang w:val="es-ES"/>
        </w:rPr>
        <w:t>intento  de</w:t>
      </w:r>
      <w:r w:rsidRPr="13ACD1DA" w:rsidR="10899402">
        <w:rPr>
          <w:rFonts w:ascii="Arial" w:hAnsi="Arial" w:eastAsia="Arial" w:cs="Arial"/>
          <w:noProof w:val="0"/>
          <w:sz w:val="22"/>
          <w:szCs w:val="22"/>
          <w:lang w:val="es-ES"/>
        </w:rPr>
        <w:t xml:space="preserve"> suicidio o sobrevivientes de suicidio.</w:t>
      </w:r>
    </w:p>
    <w:p w:rsidR="10899402" w:rsidP="13ACD1DA" w:rsidRDefault="10899402" w14:paraId="3B989349" w14:textId="69CFB323">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Para el proceso de fortalecimiento de las acciones individuales en el marco de las atenciones contempladas en la ruta de salud mental, desde la Dirección de Provisión de Servicios de Salud se llevaron a cabo 15 asistencias técnicas con participación de 288 personas en las que se trabajaron temas relacionados con abordaje de la conducta suicida y adherencia terapéutica en salud mental.</w:t>
      </w:r>
    </w:p>
    <w:p w:rsidR="10899402" w:rsidP="13ACD1DA" w:rsidRDefault="10899402" w14:paraId="1519B9D0" w14:textId="6D9CCC7C">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ES"/>
        </w:rPr>
        <w:t xml:space="preserve">De acuerdo con el compromiso de la Dirección de Participación Social, Gestión Territorial en el fortalecimiento de capacidades a organizaciones </w:t>
      </w:r>
      <w:r w:rsidRPr="13ACD1DA" w:rsidR="10899402">
        <w:rPr>
          <w:rFonts w:ascii="Arial" w:hAnsi="Arial" w:eastAsia="Arial" w:cs="Arial"/>
          <w:noProof w:val="0"/>
          <w:sz w:val="22"/>
          <w:szCs w:val="22"/>
          <w:lang w:val="es-ES"/>
        </w:rPr>
        <w:t>sociales  y</w:t>
      </w:r>
      <w:r w:rsidRPr="13ACD1DA" w:rsidR="10899402">
        <w:rPr>
          <w:rFonts w:ascii="Arial" w:hAnsi="Arial" w:eastAsia="Arial" w:cs="Arial"/>
          <w:noProof w:val="0"/>
          <w:sz w:val="22"/>
          <w:szCs w:val="22"/>
          <w:lang w:val="es-ES"/>
        </w:rPr>
        <w:t xml:space="preserve"> comunitarias (formales y no formales), se han adelantado 9 asistencias técnicas con 177 participantes</w:t>
      </w:r>
    </w:p>
    <w:p w:rsidR="10899402" w:rsidP="13ACD1DA" w:rsidRDefault="10899402" w14:paraId="782F715A" w14:textId="10BAF44D">
      <w:pPr>
        <w:pStyle w:val="Prrafodelista"/>
        <w:numPr>
          <w:ilvl w:val="0"/>
          <w:numId w:val="28"/>
        </w:numPr>
        <w:spacing w:before="0" w:beforeAutospacing="off" w:after="0" w:afterAutospacing="off" w:line="257" w:lineRule="auto"/>
        <w:ind w:left="720" w:hanging="360"/>
        <w:jc w:val="both"/>
        <w:rPr>
          <w:rFonts w:ascii="Arial" w:hAnsi="Arial" w:eastAsia="Arial" w:cs="Arial"/>
          <w:noProof w:val="0"/>
          <w:sz w:val="22"/>
          <w:szCs w:val="22"/>
          <w:lang w:val="es-ES"/>
        </w:rPr>
      </w:pPr>
      <w:r w:rsidRPr="13ACD1DA" w:rsidR="10899402">
        <w:rPr>
          <w:rFonts w:ascii="Arial" w:hAnsi="Arial" w:eastAsia="Arial" w:cs="Arial"/>
          <w:noProof w:val="0"/>
          <w:sz w:val="22"/>
          <w:szCs w:val="22"/>
          <w:lang w:val="es-ES"/>
        </w:rPr>
        <w:t xml:space="preserve">Gestión de la información: DESDE LA Secretaría Distrital de Educación sean desarrollado </w:t>
      </w:r>
      <w:r w:rsidRPr="13ACD1DA" w:rsidR="10899402">
        <w:rPr>
          <w:rFonts w:ascii="Arial" w:hAnsi="Arial" w:eastAsia="Arial" w:cs="Arial"/>
          <w:noProof w:val="0"/>
          <w:sz w:val="22"/>
          <w:szCs w:val="22"/>
          <w:lang w:val="es-ES"/>
        </w:rPr>
        <w:t>20  cápsulas</w:t>
      </w:r>
      <w:r w:rsidRPr="13ACD1DA" w:rsidR="10899402">
        <w:rPr>
          <w:rFonts w:ascii="Arial" w:hAnsi="Arial" w:eastAsia="Arial" w:cs="Arial"/>
          <w:noProof w:val="0"/>
          <w:sz w:val="22"/>
          <w:szCs w:val="22"/>
          <w:lang w:val="es-ES"/>
        </w:rPr>
        <w:t xml:space="preserve"> pedagógicas dirigidas a la ciudadanía, que buscan promover la convivencia escolar y prevenir violencias en colegios, hogares, instituciones educativas y los demás entornos. Así mismo desde la </w:t>
      </w:r>
      <w:r w:rsidRPr="13ACD1DA" w:rsidR="10899402">
        <w:rPr>
          <w:rFonts w:ascii="Arial" w:hAnsi="Arial" w:eastAsia="Arial" w:cs="Arial"/>
          <w:noProof w:val="0"/>
          <w:sz w:val="22"/>
          <w:szCs w:val="22"/>
          <w:lang w:val="es-ES"/>
        </w:rPr>
        <w:t>Secretaria</w:t>
      </w:r>
      <w:r w:rsidRPr="13ACD1DA" w:rsidR="10899402">
        <w:rPr>
          <w:rFonts w:ascii="Arial" w:hAnsi="Arial" w:eastAsia="Arial" w:cs="Arial"/>
          <w:noProof w:val="0"/>
          <w:sz w:val="22"/>
          <w:szCs w:val="22"/>
          <w:lang w:val="es-ES"/>
        </w:rPr>
        <w:t xml:space="preserve"> Distrital de Salud   en el marco del proceso de vigilancia en salud pública se llevaron a cabo 6134 investigaciones epidemiológicas de campo en casos priorizados por notificación de conducta suicida lo cual Laporta información para el análisis y seguimiento del evento en la ciudad.</w:t>
      </w:r>
    </w:p>
    <w:p w:rsidR="10899402" w:rsidP="13ACD1DA" w:rsidRDefault="10899402" w14:paraId="751D39F7" w14:textId="0F1AEA35">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
        </w:rPr>
        <w:t xml:space="preserve"> </w:t>
      </w:r>
    </w:p>
    <w:p w:rsidR="10899402" w:rsidP="13ACD1DA" w:rsidRDefault="10899402" w14:paraId="2651B755" w14:textId="04E24376">
      <w:pPr>
        <w:tabs>
          <w:tab w:val="left" w:leader="none" w:pos="967"/>
        </w:tabs>
        <w:spacing w:before="0" w:beforeAutospacing="off" w:after="0" w:afterAutospacing="off" w:line="257" w:lineRule="auto"/>
        <w:jc w:val="both"/>
      </w:pPr>
      <w:r w:rsidRPr="13ACD1DA" w:rsidR="10899402">
        <w:rPr>
          <w:rFonts w:ascii="Arial" w:hAnsi="Arial" w:eastAsia="Arial" w:cs="Arial"/>
          <w:noProof w:val="0"/>
          <w:sz w:val="22"/>
          <w:szCs w:val="22"/>
          <w:lang w:val="es-ES"/>
        </w:rPr>
        <w:t>En términos generales, la principal meta que direcciona el desarrollo de todas las acciones y estrategias se centra en reducir la Tasa de mortalidad por suicidio a 5.2 por 100.000 habitantes al 2028. La medición de la implementación del plan intersectorial de prevención y atención a la conducta suicida se realiza de manera anual.</w:t>
      </w:r>
      <w:r w:rsidRPr="13ACD1DA" w:rsidR="10899402">
        <w:rPr>
          <w:rFonts w:ascii="Calibri" w:hAnsi="Calibri" w:eastAsia="Calibri" w:cs="Calibri"/>
          <w:noProof w:val="0"/>
          <w:sz w:val="22"/>
          <w:szCs w:val="22"/>
          <w:lang w:val="es-ES"/>
        </w:rPr>
        <w:t xml:space="preserve"> </w:t>
      </w:r>
      <w:r w:rsidRPr="13ACD1DA" w:rsidR="10899402">
        <w:rPr>
          <w:rFonts w:ascii="Arial" w:hAnsi="Arial" w:eastAsia="Arial" w:cs="Arial"/>
          <w:noProof w:val="0"/>
          <w:sz w:val="22"/>
          <w:szCs w:val="22"/>
          <w:lang w:val="es-ES"/>
        </w:rPr>
        <w:t xml:space="preserve">Al mes de junio de 2025 se ha avanzado en el 47.3 % de la implementación del mismo el cual contempla acciones sectoriales individuales y </w:t>
      </w:r>
      <w:r w:rsidRPr="13ACD1DA" w:rsidR="10899402">
        <w:rPr>
          <w:rFonts w:ascii="Arial" w:hAnsi="Arial" w:eastAsia="Arial" w:cs="Arial"/>
          <w:noProof w:val="0"/>
          <w:sz w:val="22"/>
          <w:szCs w:val="22"/>
          <w:lang w:val="es-ES"/>
        </w:rPr>
        <w:t>colectivas</w:t>
      </w:r>
      <w:r w:rsidRPr="13ACD1DA" w:rsidR="10899402">
        <w:rPr>
          <w:rFonts w:ascii="Arial" w:hAnsi="Arial" w:eastAsia="Arial" w:cs="Arial"/>
          <w:noProof w:val="0"/>
          <w:sz w:val="22"/>
          <w:szCs w:val="22"/>
          <w:lang w:val="es-ES"/>
        </w:rPr>
        <w:t xml:space="preserve"> así como aquellas relacionadas con la gestión de la salud pública e intersectoriales. El porcentaje estimado de implementación para el periodo contemplado de 4 años es de aproximadamente 36,7%</w:t>
      </w:r>
    </w:p>
    <w:p w:rsidR="13ACD1DA" w:rsidP="13ACD1DA" w:rsidRDefault="13ACD1DA" w14:paraId="667D46AD" w14:textId="4C0A1E0C">
      <w:pPr>
        <w:pStyle w:val="Normal"/>
        <w:spacing w:before="30" w:after="0" w:line="240" w:lineRule="auto"/>
        <w:ind w:left="0"/>
        <w:jc w:val="both"/>
        <w:rPr>
          <w:rFonts w:ascii="Arial" w:hAnsi="Arial" w:eastAsia="Arial" w:cs="Arial"/>
        </w:rPr>
      </w:pPr>
    </w:p>
    <w:p w:rsidR="13ACD1DA" w:rsidP="13ACD1DA" w:rsidRDefault="13ACD1DA" w14:paraId="18BB4554" w14:textId="0491A7C0">
      <w:pPr>
        <w:pStyle w:val="Normal"/>
        <w:spacing w:before="30" w:after="0" w:line="240" w:lineRule="auto"/>
        <w:ind w:left="0"/>
        <w:jc w:val="both"/>
        <w:rPr>
          <w:rFonts w:ascii="Arial" w:hAnsi="Arial" w:eastAsia="Arial" w:cs="Arial"/>
        </w:rPr>
      </w:pPr>
    </w:p>
    <w:p w:rsidR="698ECADF" w:rsidP="040170A0" w:rsidRDefault="0C718DCE" w14:paraId="2EB60A62" w14:textId="71C01342">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la propuesta metodológica, acciones implementadas y metas de la Estrategia Intersectorial para la Prevención del Consumo de Sustancias Psicoactivas. Especificar: a) porcentaje real de implementación, b) porcentaje estimado de implementación para la presente fecha. </w:t>
      </w:r>
      <w:r w:rsidRPr="13ACD1DA" w:rsidR="693A5627">
        <w:rPr>
          <w:rFonts w:ascii="Arial" w:hAnsi="Arial" w:eastAsia="Arial" w:cs="Arial"/>
        </w:rPr>
        <w:t>(</w:t>
      </w:r>
      <w:r w:rsidRPr="13ACD1DA" w:rsidR="693A5627">
        <w:rPr>
          <w:rFonts w:ascii="Arial" w:hAnsi="Arial" w:eastAsia="Arial" w:cs="Arial"/>
          <w:highlight w:val="green"/>
        </w:rPr>
        <w:t>SUBSECRETARÍA DE SALUD PÚBLICA</w:t>
      </w:r>
      <w:r w:rsidRPr="13ACD1DA" w:rsidR="693A5627">
        <w:rPr>
          <w:rFonts w:ascii="Arial" w:hAnsi="Arial" w:eastAsia="Arial" w:cs="Arial"/>
        </w:rPr>
        <w:t>)</w:t>
      </w:r>
    </w:p>
    <w:p w:rsidR="698ECADF" w:rsidP="13ACD1DA" w:rsidRDefault="0C718DCE" w14:paraId="7E476875" w14:textId="2B692262">
      <w:pPr>
        <w:spacing w:before="0" w:beforeAutospacing="off" w:after="0" w:afterAutospacing="off" w:line="240" w:lineRule="auto"/>
        <w:ind/>
        <w:jc w:val="both"/>
      </w:pPr>
      <w:r w:rsidRPr="13ACD1DA" w:rsidR="00D39970">
        <w:rPr>
          <w:rFonts w:ascii="Arial" w:hAnsi="Arial" w:eastAsia="Arial" w:cs="Arial"/>
          <w:noProof w:val="0"/>
          <w:sz w:val="22"/>
          <w:szCs w:val="22"/>
          <w:lang w:val="es"/>
        </w:rPr>
        <w:t>Respuesta: A partir de los lineamientos del Plan Distrital de Desarrollo “Bogotá Camina Segura 2024-2027”, la Secretaría Distrital de Salud implementa acciones para la prevención del consumo de sustancias psicoactivas y la reducción de riesgos y daños, a través del proyecto de inversión 8141 “Fortalecimiento de la Gobernanza y Gobernabilidad de la Salud Pública en el marco de la atención primaria social”.</w:t>
      </w:r>
      <w:r w:rsidRPr="13ACD1DA" w:rsidR="00D39970">
        <w:rPr>
          <w:rFonts w:ascii="Arial" w:hAnsi="Arial" w:eastAsia="Arial" w:cs="Arial"/>
          <w:strike w:val="0"/>
          <w:dstrike w:val="0"/>
          <w:noProof w:val="0"/>
          <w:color w:val="008080"/>
          <w:sz w:val="22"/>
          <w:szCs w:val="22"/>
          <w:u w:val="single"/>
          <w:lang w:val="es"/>
        </w:rPr>
        <w:t xml:space="preserve"> </w:t>
      </w:r>
    </w:p>
    <w:p w:rsidR="698ECADF" w:rsidP="13ACD1DA" w:rsidRDefault="0C718DCE" w14:paraId="07F7199E" w14:textId="2F96A5BD">
      <w:pPr>
        <w:spacing w:before="0" w:beforeAutospacing="off" w:after="0" w:afterAutospacing="off" w:line="240" w:lineRule="auto"/>
        <w:ind/>
        <w:jc w:val="both"/>
      </w:pPr>
      <w:r w:rsidRPr="13ACD1DA" w:rsidR="00D39970">
        <w:rPr>
          <w:rFonts w:ascii="Arial" w:hAnsi="Arial" w:eastAsia="Arial" w:cs="Arial"/>
          <w:strike w:val="1"/>
          <w:noProof w:val="0"/>
          <w:color w:val="FF0000"/>
          <w:sz w:val="22"/>
          <w:szCs w:val="22"/>
          <w:u w:val="none"/>
          <w:lang w:val="es"/>
        </w:rPr>
        <w:t xml:space="preserve"> </w:t>
      </w:r>
    </w:p>
    <w:p w:rsidR="698ECADF" w:rsidP="13ACD1DA" w:rsidRDefault="0C718DCE" w14:paraId="30F0D3F0" w14:textId="5563F917">
      <w:pPr>
        <w:spacing w:before="0" w:beforeAutospacing="off" w:after="0" w:afterAutospacing="off" w:line="240" w:lineRule="auto"/>
        <w:ind/>
        <w:jc w:val="both"/>
      </w:pPr>
      <w:r w:rsidRPr="13ACD1DA" w:rsidR="00D39970">
        <w:rPr>
          <w:rFonts w:ascii="Arial" w:hAnsi="Arial" w:eastAsia="Arial" w:cs="Arial"/>
          <w:noProof w:val="0"/>
          <w:sz w:val="22"/>
          <w:szCs w:val="22"/>
          <w:lang w:val="es"/>
        </w:rPr>
        <w:t>Estas acciones se enmarcan en la meta 5 del proyecto, que establece:</w:t>
      </w:r>
    </w:p>
    <w:p w:rsidR="698ECADF" w:rsidP="13ACD1DA" w:rsidRDefault="0C718DCE" w14:paraId="55943CF9" w14:textId="29725123">
      <w:pPr>
        <w:spacing w:before="0" w:beforeAutospacing="off" w:after="160" w:afterAutospacing="off" w:line="257" w:lineRule="auto"/>
        <w:ind w:left="284" w:right="284"/>
        <w:jc w:val="both"/>
      </w:pPr>
      <w:r w:rsidRPr="13ACD1DA" w:rsidR="00D39970">
        <w:rPr>
          <w:rFonts w:ascii="Arial" w:hAnsi="Arial" w:eastAsia="Arial" w:cs="Arial"/>
          <w:i w:val="1"/>
          <w:iCs w:val="1"/>
          <w:noProof w:val="0"/>
          <w:sz w:val="22"/>
          <w:szCs w:val="22"/>
          <w:lang w:val="es"/>
        </w:rPr>
        <w:t>“Implementar el 100% de las acciones del plan de acción de la estrategia intersectorial para la prevención del consumo de sustancias psicoactivas y desde un enfoque de reducción de riesgos y daños abordar la población usuaria, garantizando la participación integral de organizaciones sociales, dispositivos de base comunitaria, asociaciones científicas, universidades y demás actores”.</w:t>
      </w:r>
    </w:p>
    <w:p w:rsidR="698ECADF" w:rsidP="13ACD1DA" w:rsidRDefault="0C718DCE" w14:paraId="35399D98" w14:textId="4270ED82">
      <w:pPr>
        <w:spacing w:before="0" w:beforeAutospacing="off" w:after="160" w:afterAutospacing="off" w:line="257" w:lineRule="auto"/>
        <w:ind/>
        <w:jc w:val="both"/>
      </w:pPr>
      <w:r w:rsidRPr="13ACD1DA" w:rsidR="00D39970">
        <w:rPr>
          <w:rFonts w:ascii="Arial" w:hAnsi="Arial" w:eastAsia="Arial" w:cs="Arial"/>
          <w:noProof w:val="0"/>
          <w:sz w:val="22"/>
          <w:szCs w:val="22"/>
          <w:lang w:val="es-ES"/>
        </w:rPr>
        <w:t>En concordancia con esta meta, las intervenciones se desarrollan a través del Plan de Salud Pública de Intervenciones Colectivas (PSPIC), en cumplimiento de la Resolución 518 de 2015 del Ministerio de Salud y Protección Social.</w:t>
      </w:r>
      <w:r w:rsidRPr="13ACD1DA" w:rsidR="00D39970">
        <w:rPr>
          <w:rFonts w:ascii="Arial" w:hAnsi="Arial" w:eastAsia="Arial" w:cs="Arial"/>
          <w:noProof w:val="0"/>
          <w:sz w:val="22"/>
          <w:szCs w:val="22"/>
          <w:lang w:val="es-ES"/>
        </w:rPr>
        <w:t xml:space="preserve"> La ejecución se realiza mediante convenios suscritos entre la Secretaría Distrital de Salud y las Subredes Integradas de Servicios de Salud, actuando en diversos entornos de vida cotidiana y considerando las características y necesidades de los diferentes grupos poblacionales, orientada a la prevención selectiva e indicada del consumo de sustancias psicoactivas y a la promoción del bienestar integral. </w:t>
      </w:r>
    </w:p>
    <w:p w:rsidR="698ECADF" w:rsidP="13ACD1DA" w:rsidRDefault="0C718DCE" w14:paraId="7C6808BB" w14:textId="39588BCB">
      <w:pPr>
        <w:spacing w:before="0" w:beforeAutospacing="off" w:after="160" w:afterAutospacing="off" w:line="257" w:lineRule="auto"/>
        <w:ind/>
        <w:jc w:val="both"/>
        <w:rPr>
          <w:rFonts w:ascii="Arial" w:hAnsi="Arial" w:eastAsia="Arial" w:cs="Arial"/>
          <w:noProof w:val="0"/>
          <w:sz w:val="22"/>
          <w:szCs w:val="22"/>
          <w:lang w:val="es-ES"/>
        </w:rPr>
      </w:pPr>
      <w:r w:rsidRPr="13ACD1DA" w:rsidR="00D39970">
        <w:rPr>
          <w:rFonts w:ascii="Arial" w:hAnsi="Arial" w:eastAsia="Arial" w:cs="Arial"/>
          <w:noProof w:val="0"/>
          <w:sz w:val="22"/>
          <w:szCs w:val="22"/>
          <w:lang w:val="es-ES"/>
        </w:rPr>
        <w:t xml:space="preserve">Las intervenciones se diferencian según el curso de vida, el entorno y el nivel de riesgo identificado, partiendo de una valoración del riesgo por consumo de SPA. </w:t>
      </w:r>
      <w:r w:rsidRPr="13ACD1DA" w:rsidR="00D39970">
        <w:rPr>
          <w:rFonts w:ascii="Arial" w:hAnsi="Arial" w:eastAsia="Arial" w:cs="Arial"/>
          <w:noProof w:val="0"/>
          <w:sz w:val="22"/>
          <w:szCs w:val="22"/>
          <w:lang w:val="es-ES"/>
        </w:rPr>
        <w:t>Asimismo, se fomenta la formulación conjunta de planes de bienestar para la reducción, sustitución o abandono del consumo, así como para la mitigación de prácticas que incrementen los riesgos o daños a la salud individual y colectiva.</w:t>
      </w:r>
    </w:p>
    <w:p w:rsidR="698ECADF" w:rsidP="13ACD1DA" w:rsidRDefault="0C718DCE" w14:paraId="0CCCAF13" w14:textId="0771C418">
      <w:pPr>
        <w:spacing w:before="0" w:beforeAutospacing="off" w:after="160" w:afterAutospacing="off" w:line="257" w:lineRule="auto"/>
        <w:ind/>
        <w:jc w:val="both"/>
      </w:pPr>
      <w:r w:rsidRPr="13ACD1DA" w:rsidR="00D39970">
        <w:rPr>
          <w:rFonts w:ascii="Arial" w:hAnsi="Arial" w:eastAsia="Arial" w:cs="Arial"/>
          <w:noProof w:val="0"/>
          <w:sz w:val="22"/>
          <w:szCs w:val="22"/>
          <w:lang w:val="es-ES"/>
        </w:rPr>
        <w:t>De manera complementaria, “</w:t>
      </w:r>
      <w:r w:rsidRPr="13ACD1DA" w:rsidR="00D39970">
        <w:rPr>
          <w:rFonts w:ascii="Arial" w:hAnsi="Arial" w:eastAsia="Arial" w:cs="Arial"/>
          <w:noProof w:val="0"/>
          <w:sz w:val="22"/>
          <w:szCs w:val="22"/>
          <w:lang w:val="es-ES"/>
        </w:rPr>
        <w:t>SPAcios</w:t>
      </w:r>
      <w:r w:rsidRPr="13ACD1DA" w:rsidR="00D39970">
        <w:rPr>
          <w:rFonts w:ascii="Arial" w:hAnsi="Arial" w:eastAsia="Arial" w:cs="Arial"/>
          <w:noProof w:val="0"/>
          <w:sz w:val="22"/>
          <w:szCs w:val="22"/>
          <w:lang w:val="es-ES"/>
        </w:rPr>
        <w:t xml:space="preserve"> de Bienestar” promueve el fortalecimiento de redes de apoyo familiares y comunitarias, la inclusión social, el acceso oportuno a los servicios de salud y la articulación con instancias institucionales y sociales.</w:t>
      </w:r>
    </w:p>
    <w:p w:rsidR="698ECADF" w:rsidP="13ACD1DA" w:rsidRDefault="0C718DCE" w14:paraId="2BFB6CF8" w14:textId="54E9C169">
      <w:pPr>
        <w:spacing w:before="0" w:beforeAutospacing="off" w:after="200" w:afterAutospacing="off" w:line="276" w:lineRule="auto"/>
        <w:ind/>
        <w:jc w:val="both"/>
      </w:pPr>
      <w:r w:rsidRPr="13ACD1DA" w:rsidR="00D39970">
        <w:rPr>
          <w:rFonts w:ascii="Arial" w:hAnsi="Arial" w:eastAsia="Arial" w:cs="Arial"/>
          <w:noProof w:val="0"/>
          <w:sz w:val="22"/>
          <w:szCs w:val="22"/>
          <w:lang w:val="es"/>
        </w:rPr>
        <w:t>Las acciones se implementan desde las Subredes Integradas de Servicios de Salud en los entornos educativo y comunitario con alcance a en los entornos laboral e institucional, en los siguientes grupos poblacionales:</w:t>
      </w:r>
    </w:p>
    <w:p w:rsidR="698ECADF" w:rsidP="13ACD1DA" w:rsidRDefault="0C718DCE" w14:paraId="5A2C229C" w14:textId="0DA43C02">
      <w:pPr>
        <w:pStyle w:val="Prrafodelista"/>
        <w:numPr>
          <w:ilvl w:val="0"/>
          <w:numId w:val="15"/>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 xml:space="preserve">Niños, niñas, adolescentes y sus redes de apoyo familiar: a través de Zonas de Orientación Escolares en las Instituciones Educativas Distritales priorizadas en el marco de la estrategia de </w:t>
      </w:r>
      <w:r w:rsidRPr="13ACD1DA" w:rsidR="00D39970">
        <w:rPr>
          <w:rFonts w:ascii="Arial" w:hAnsi="Arial" w:eastAsia="Arial" w:cs="Arial"/>
          <w:i w:val="1"/>
          <w:iCs w:val="1"/>
          <w:noProof w:val="0"/>
          <w:sz w:val="22"/>
          <w:szCs w:val="22"/>
          <w:lang w:val="es"/>
        </w:rPr>
        <w:t xml:space="preserve">“Entornos inspiradores” </w:t>
      </w:r>
      <w:r w:rsidRPr="13ACD1DA" w:rsidR="00D39970">
        <w:rPr>
          <w:rFonts w:ascii="Arial" w:hAnsi="Arial" w:eastAsia="Arial" w:cs="Arial"/>
          <w:noProof w:val="0"/>
          <w:sz w:val="22"/>
          <w:szCs w:val="22"/>
          <w:lang w:val="es"/>
        </w:rPr>
        <w:t>de la Secretaría de Educación Distrital.</w:t>
      </w:r>
    </w:p>
    <w:p w:rsidR="698ECADF" w:rsidP="13ACD1DA" w:rsidRDefault="0C718DCE" w14:paraId="2F8537FD" w14:textId="79DE6ED4">
      <w:pPr>
        <w:pStyle w:val="Prrafodelista"/>
        <w:numPr>
          <w:ilvl w:val="0"/>
          <w:numId w:val="15"/>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Adolescentes y jóvenes: en el entorno cuidador comunitario y en el marco de Zonas de Orientación Universitarias, según concertación con Instituciones de Educación Superior e Instituciones Técnicas Laborales.</w:t>
      </w:r>
    </w:p>
    <w:p w:rsidR="698ECADF" w:rsidP="13ACD1DA" w:rsidRDefault="0C718DCE" w14:paraId="7D6F4769" w14:textId="2542FFF2">
      <w:pPr>
        <w:pStyle w:val="Prrafodelista"/>
        <w:numPr>
          <w:ilvl w:val="0"/>
          <w:numId w:val="15"/>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Población general mayor de 18 años: en el entorno cuidador comunitario a través de procesos de educación para la salud pública con énfasis en prevención del abuso de alcohol, tabaco, derivados, dispositivos electrónicos como vapeadores y otras SPA.</w:t>
      </w:r>
    </w:p>
    <w:p w:rsidR="698ECADF" w:rsidP="13ACD1DA" w:rsidRDefault="0C718DCE" w14:paraId="1DCAFC08" w14:textId="4D52156C">
      <w:pPr>
        <w:pStyle w:val="Prrafodelista"/>
        <w:numPr>
          <w:ilvl w:val="0"/>
          <w:numId w:val="15"/>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Población privada de la libertad (PPL) y adolescentes del Sistema de Responsabilidad Penal para Adolescentes (SRPA): en el entorno cuidador institucional.</w:t>
      </w:r>
    </w:p>
    <w:p w:rsidR="698ECADF" w:rsidP="13ACD1DA" w:rsidRDefault="0C718DCE" w14:paraId="033D8377" w14:textId="13F0D4FE">
      <w:pPr>
        <w:pStyle w:val="Prrafodelista"/>
        <w:numPr>
          <w:ilvl w:val="0"/>
          <w:numId w:val="15"/>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Poblaciones diferenciales priorizadas por el riesgo de consumo de sustancias psicoactivas y, de manera específica, dirigida a: personas que se inyectan drogas (PID), personas en situación de calle (CHC), población diversa (LGBTIQ) y personas que realizan actividades sexuales pagadas (ASP).</w:t>
      </w:r>
    </w:p>
    <w:p w:rsidR="698ECADF" w:rsidP="13ACD1DA" w:rsidRDefault="0C718DCE" w14:paraId="4EEC6659" w14:textId="3207516B">
      <w:pPr>
        <w:spacing w:before="0" w:beforeAutospacing="off" w:after="160" w:afterAutospacing="off" w:line="257" w:lineRule="auto"/>
        <w:ind/>
        <w:jc w:val="both"/>
      </w:pPr>
      <w:r w:rsidRPr="13ACD1DA" w:rsidR="00D39970">
        <w:rPr>
          <w:rFonts w:ascii="Arial" w:hAnsi="Arial" w:eastAsia="Arial" w:cs="Arial"/>
          <w:noProof w:val="0"/>
          <w:color w:val="000000" w:themeColor="text1" w:themeTint="FF" w:themeShade="FF"/>
          <w:sz w:val="22"/>
          <w:szCs w:val="22"/>
          <w:lang w:val="es"/>
        </w:rPr>
        <w:t xml:space="preserve"> </w:t>
      </w:r>
    </w:p>
    <w:p w:rsidR="698ECADF" w:rsidP="13ACD1DA" w:rsidRDefault="0C718DCE" w14:paraId="116FE318" w14:textId="09314EBE">
      <w:pPr>
        <w:spacing w:before="0" w:beforeAutospacing="off" w:after="160" w:afterAutospacing="off" w:line="257" w:lineRule="auto"/>
        <w:ind/>
        <w:jc w:val="both"/>
      </w:pPr>
      <w:r w:rsidRPr="13ACD1DA" w:rsidR="00D39970">
        <w:rPr>
          <w:rFonts w:ascii="Arial" w:hAnsi="Arial" w:eastAsia="Arial" w:cs="Arial"/>
          <w:noProof w:val="0"/>
          <w:sz w:val="22"/>
          <w:szCs w:val="22"/>
          <w:lang w:val="es"/>
        </w:rPr>
        <w:t xml:space="preserve">Las intervenciones se orientan desde un enfoque integral que combina componentes psicosociales, comunitarios y de educación para la salud pública, con las siguientes características: </w:t>
      </w:r>
    </w:p>
    <w:p w:rsidR="698ECADF" w:rsidP="13ACD1DA" w:rsidRDefault="0C718DCE" w14:paraId="1E5DE087" w14:textId="452538E6">
      <w:pPr>
        <w:pStyle w:val="Prrafodelista"/>
        <w:numPr>
          <w:ilvl w:val="0"/>
          <w:numId w:val="16"/>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 xml:space="preserve">Valoración del riesgo por consumo de sustancias psicoactivas: la actividad es concebida en el marco de la intervención breve y la aplicación de herramientas de tamizaje del consumo. A través del proceso se valora el riesgo del individuo, se brindan herramientas de educación para la salud pública, se canaliza a la red de servicios de salud y sociales y se establecen objetivos de cambio de comportamiento relacionada con el uso o abuso de sustancias psicoactivas. </w:t>
      </w:r>
    </w:p>
    <w:p w:rsidR="698ECADF" w:rsidP="13ACD1DA" w:rsidRDefault="0C718DCE" w14:paraId="49C4544F" w14:textId="636E4F7D">
      <w:pPr>
        <w:pStyle w:val="Prrafodelista"/>
        <w:numPr>
          <w:ilvl w:val="0"/>
          <w:numId w:val="16"/>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Implementación de planes de bienestar: con base en los objetivos de cambio y según concertación con la persona, se implementan sesiones individuales y colectivas orientadas al fortalecimiento de factores protectores para la prevención del consumo de sustancias psicoactivas como: habilidades para la vida, afrontamiento, inclusión social, educativa o laboral, entre otras.</w:t>
      </w:r>
    </w:p>
    <w:p w:rsidR="698ECADF" w:rsidP="13ACD1DA" w:rsidRDefault="0C718DCE" w14:paraId="69E8CD0B" w14:textId="31E35C16">
      <w:pPr>
        <w:pStyle w:val="Prrafodelista"/>
        <w:numPr>
          <w:ilvl w:val="0"/>
          <w:numId w:val="16"/>
        </w:numPr>
        <w:spacing w:before="0" w:beforeAutospacing="off" w:after="0" w:afterAutospacing="off" w:line="257" w:lineRule="auto"/>
        <w:ind w:left="720" w:right="0" w:hanging="360"/>
        <w:jc w:val="both"/>
        <w:rPr>
          <w:rFonts w:ascii="Arial" w:hAnsi="Arial" w:eastAsia="Arial" w:cs="Arial"/>
          <w:noProof w:val="0"/>
          <w:sz w:val="22"/>
          <w:szCs w:val="22"/>
          <w:lang w:val="es-ES"/>
        </w:rPr>
      </w:pPr>
      <w:r w:rsidRPr="13ACD1DA" w:rsidR="00D39970">
        <w:rPr>
          <w:rFonts w:ascii="Arial" w:hAnsi="Arial" w:eastAsia="Arial" w:cs="Arial"/>
          <w:noProof w:val="0"/>
          <w:sz w:val="22"/>
          <w:szCs w:val="22"/>
          <w:lang w:val="es-ES"/>
        </w:rPr>
        <w:t xml:space="preserve">Cierre: se da por culminado el plan de bienestar del individuo tras el cumplimiento de objetivos de cambio frente al consumo de sustancias psicoactivas o la disminución de conductas de riesgo asociadas. </w:t>
      </w:r>
      <w:r w:rsidRPr="13ACD1DA" w:rsidR="00D39970">
        <w:rPr>
          <w:rFonts w:ascii="Arial" w:hAnsi="Arial" w:eastAsia="Arial" w:cs="Arial"/>
          <w:noProof w:val="0"/>
          <w:sz w:val="22"/>
          <w:szCs w:val="22"/>
          <w:lang w:val="es-ES"/>
        </w:rPr>
        <w:t>Así mismo, se brindan orientaciones finales que conlleven a la estabilización del cambio de comportamiento adquirido.</w:t>
      </w:r>
      <w:r w:rsidRPr="13ACD1DA" w:rsidR="00D39970">
        <w:rPr>
          <w:rFonts w:ascii="Arial" w:hAnsi="Arial" w:eastAsia="Arial" w:cs="Arial"/>
          <w:noProof w:val="0"/>
          <w:sz w:val="22"/>
          <w:szCs w:val="22"/>
          <w:lang w:val="es-ES"/>
        </w:rPr>
        <w:t xml:space="preserve"> Esto sujeto al plan de bienestar que se construya con la población objetivo.</w:t>
      </w:r>
    </w:p>
    <w:p w:rsidR="698ECADF" w:rsidP="13ACD1DA" w:rsidRDefault="0C718DCE" w14:paraId="1F53D2D1" w14:textId="100717A1">
      <w:pPr>
        <w:spacing w:before="240" w:beforeAutospacing="off" w:after="240" w:afterAutospacing="off" w:line="276" w:lineRule="auto"/>
        <w:ind/>
        <w:jc w:val="both"/>
      </w:pPr>
      <w:r w:rsidRPr="13ACD1DA" w:rsidR="00D39970">
        <w:rPr>
          <w:rFonts w:ascii="Arial" w:hAnsi="Arial" w:eastAsia="Arial" w:cs="Arial"/>
          <w:noProof w:val="0"/>
          <w:sz w:val="22"/>
          <w:szCs w:val="22"/>
          <w:lang w:val="es-ES"/>
        </w:rPr>
        <w:t>De forma complementaria</w:t>
      </w:r>
      <w:r w:rsidRPr="13ACD1DA" w:rsidR="00D39970">
        <w:rPr>
          <w:rFonts w:ascii="Arial" w:hAnsi="Arial" w:eastAsia="Arial" w:cs="Arial"/>
          <w:b w:val="1"/>
          <w:bCs w:val="1"/>
          <w:noProof w:val="0"/>
          <w:sz w:val="22"/>
          <w:szCs w:val="22"/>
          <w:lang w:val="es-ES"/>
        </w:rPr>
        <w:t>,</w:t>
      </w:r>
      <w:r w:rsidRPr="13ACD1DA" w:rsidR="00D39970">
        <w:rPr>
          <w:rFonts w:ascii="Arial" w:hAnsi="Arial" w:eastAsia="Arial" w:cs="Arial"/>
          <w:noProof w:val="0"/>
          <w:sz w:val="22"/>
          <w:szCs w:val="22"/>
          <w:lang w:val="es-ES"/>
        </w:rPr>
        <w:t xml:space="preserve"> se implementa las Jornadas “</w:t>
      </w:r>
      <w:r w:rsidRPr="13ACD1DA" w:rsidR="00D39970">
        <w:rPr>
          <w:rFonts w:ascii="Arial" w:hAnsi="Arial" w:eastAsia="Arial" w:cs="Arial"/>
          <w:noProof w:val="0"/>
          <w:sz w:val="22"/>
          <w:szCs w:val="22"/>
          <w:lang w:val="es-ES"/>
        </w:rPr>
        <w:t>SPAcios</w:t>
      </w:r>
      <w:r w:rsidRPr="13ACD1DA" w:rsidR="00D39970">
        <w:rPr>
          <w:rFonts w:ascii="Arial" w:hAnsi="Arial" w:eastAsia="Arial" w:cs="Arial"/>
          <w:noProof w:val="0"/>
          <w:sz w:val="22"/>
          <w:szCs w:val="22"/>
          <w:lang w:val="es-ES"/>
        </w:rPr>
        <w:t xml:space="preserve"> de Cuidado” como acciones integrales e itinerantes en el entorno cuidador comunitario. Estas jornadas incorporan de manera articulada los enfoques de derechos humanos, de género, curso de vida y territorialidad, con el fin de garantizar el acceso equitativo a intervenciones preventivas y de detección temprana frente al consumo de sustancias psicoactivas para las personas que transitan y habitan dichos entornos.</w:t>
      </w:r>
    </w:p>
    <w:p w:rsidR="698ECADF" w:rsidP="13ACD1DA" w:rsidRDefault="0C718DCE" w14:paraId="457D340A" w14:textId="33B2C8FE">
      <w:pPr>
        <w:spacing w:before="240" w:beforeAutospacing="off" w:after="240" w:afterAutospacing="off" w:line="276" w:lineRule="auto"/>
        <w:ind/>
        <w:jc w:val="both"/>
      </w:pPr>
      <w:r w:rsidRPr="13ACD1DA" w:rsidR="00D39970">
        <w:rPr>
          <w:rFonts w:ascii="Arial" w:hAnsi="Arial" w:eastAsia="Arial" w:cs="Arial"/>
          <w:noProof w:val="0"/>
          <w:sz w:val="22"/>
          <w:szCs w:val="22"/>
          <w:lang w:val="es"/>
        </w:rPr>
        <w:t>Estas jornadas comprenden:</w:t>
      </w:r>
    </w:p>
    <w:p w:rsidR="698ECADF" w:rsidP="13ACD1DA" w:rsidRDefault="0C718DCE" w14:paraId="66D49E4E" w14:textId="5B3F20F8">
      <w:pPr>
        <w:pStyle w:val="Prrafodelista"/>
        <w:numPr>
          <w:ilvl w:val="0"/>
          <w:numId w:val="17"/>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Valoración del riesgo por consumo de sustancias psicoactivas, como punto de partida para una intervención ajustada al perfil de cada persona.</w:t>
      </w:r>
    </w:p>
    <w:p w:rsidR="698ECADF" w:rsidP="13ACD1DA" w:rsidRDefault="0C718DCE" w14:paraId="2E6F1B1A" w14:textId="6D4C50EC">
      <w:pPr>
        <w:pStyle w:val="Prrafodelista"/>
        <w:numPr>
          <w:ilvl w:val="0"/>
          <w:numId w:val="17"/>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Intervención breve, orientada a la modificación de patrones de consumo y a fortalecer la percepción del riesgo, desarrollada bajo el modelo de entrevista motivacional.</w:t>
      </w:r>
    </w:p>
    <w:p w:rsidR="698ECADF" w:rsidP="13ACD1DA" w:rsidRDefault="0C718DCE" w14:paraId="7901A21B" w14:textId="67CD37F1">
      <w:pPr>
        <w:pStyle w:val="Prrafodelista"/>
        <w:numPr>
          <w:ilvl w:val="0"/>
          <w:numId w:val="17"/>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Identificación del riesgo en salud sexual y reproductiva, a través de tamizajes para VIH, sífilis y hepatitis B, promoviendo la detección temprana de estas condiciones.</w:t>
      </w:r>
    </w:p>
    <w:p w:rsidR="698ECADF" w:rsidP="13ACD1DA" w:rsidRDefault="0C718DCE" w14:paraId="2A7596E1" w14:textId="52DA110E">
      <w:pPr>
        <w:pStyle w:val="Prrafodelista"/>
        <w:numPr>
          <w:ilvl w:val="0"/>
          <w:numId w:val="17"/>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Activación de rutas de atención en salud, cuando se identifican necesidades que requieren servicios de mayor complejidad, garantizando así la continuidad del cuidado.</w:t>
      </w:r>
    </w:p>
    <w:p w:rsidR="698ECADF" w:rsidP="13ACD1DA" w:rsidRDefault="0C718DCE" w14:paraId="20808B3F" w14:textId="76A9697A">
      <w:pPr>
        <w:pStyle w:val="Prrafodelista"/>
        <w:numPr>
          <w:ilvl w:val="0"/>
          <w:numId w:val="17"/>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00D39970">
        <w:rPr>
          <w:rFonts w:ascii="Arial" w:hAnsi="Arial" w:eastAsia="Arial" w:cs="Arial"/>
          <w:noProof w:val="0"/>
          <w:sz w:val="22"/>
          <w:szCs w:val="22"/>
          <w:lang w:val="es"/>
        </w:rPr>
        <w:t>Fortalecimiento de capacidades individuales y colectivas, mediante la entrega de información, orientación y acompañamiento que permita a las personas generar y sostener entornos más saludables, seguros y protectores.</w:t>
      </w:r>
    </w:p>
    <w:p w:rsidR="698ECADF" w:rsidP="13ACD1DA" w:rsidRDefault="0C718DCE" w14:paraId="5E7D58FA" w14:textId="76B5CE9A">
      <w:pPr>
        <w:spacing w:before="30" w:beforeAutospacing="off" w:after="0" w:afterAutospacing="off" w:line="240" w:lineRule="auto"/>
        <w:ind/>
        <w:jc w:val="both"/>
      </w:pPr>
      <w:r w:rsidRPr="13ACD1DA" w:rsidR="00D39970">
        <w:rPr>
          <w:rFonts w:ascii="Arial" w:hAnsi="Arial" w:eastAsia="Arial" w:cs="Arial"/>
          <w:noProof w:val="0"/>
          <w:sz w:val="22"/>
          <w:szCs w:val="22"/>
          <w:lang w:val="es"/>
        </w:rPr>
        <w:t xml:space="preserve"> </w:t>
      </w:r>
    </w:p>
    <w:p w:rsidR="698ECADF" w:rsidP="13ACD1DA" w:rsidRDefault="0C718DCE" w14:paraId="4EF9E598" w14:textId="7C164ECE">
      <w:pPr>
        <w:spacing w:before="30" w:beforeAutospacing="off" w:after="0" w:afterAutospacing="off" w:line="240" w:lineRule="auto"/>
        <w:ind w:left="720" w:right="0"/>
        <w:jc w:val="both"/>
      </w:pPr>
      <w:r w:rsidRPr="13ACD1DA" w:rsidR="00D39970">
        <w:rPr>
          <w:rFonts w:ascii="Arial" w:hAnsi="Arial" w:eastAsia="Arial" w:cs="Arial"/>
          <w:noProof w:val="0"/>
          <w:sz w:val="22"/>
          <w:szCs w:val="22"/>
          <w:lang w:val="es"/>
        </w:rPr>
        <w:t>Considerando lo anterior, para el año 2024 se presentó un 100% de avance según lo proyectado y para lo corrido de enero con corte a junio de 2025, un 49,8% (Fuente: SEGPLAN. Proyecto de inversión 8141. Subsecretaría de Salud Pública).</w:t>
      </w:r>
    </w:p>
    <w:p w:rsidR="698ECADF" w:rsidP="13ACD1DA" w:rsidRDefault="0C718DCE" w14:paraId="6A48AB49" w14:textId="303C61EB">
      <w:pPr>
        <w:pStyle w:val="Normal"/>
        <w:spacing w:before="30" w:after="0" w:line="240" w:lineRule="auto"/>
        <w:ind w:left="0"/>
        <w:jc w:val="both"/>
        <w:rPr>
          <w:rFonts w:ascii="Arial" w:hAnsi="Arial" w:eastAsia="Arial" w:cs="Arial"/>
          <w:i w:val="1"/>
          <w:iCs w:val="1"/>
        </w:rPr>
      </w:pPr>
    </w:p>
    <w:p w:rsidR="13ACD1DA" w:rsidP="13ACD1DA" w:rsidRDefault="13ACD1DA" w14:paraId="7E9A0348" w14:textId="4C447AEB">
      <w:pPr>
        <w:pStyle w:val="Prrafodelista"/>
        <w:spacing w:before="30" w:after="0" w:line="240" w:lineRule="auto"/>
        <w:ind w:left="720"/>
        <w:jc w:val="both"/>
        <w:rPr>
          <w:rFonts w:ascii="Arial" w:hAnsi="Arial" w:eastAsia="Arial" w:cs="Arial"/>
          <w:i w:val="1"/>
          <w:iCs w:val="1"/>
        </w:rPr>
      </w:pPr>
    </w:p>
    <w:p w:rsidR="698ECADF" w:rsidP="040170A0" w:rsidRDefault="0C718DCE" w14:paraId="73959C25" w14:textId="683639E1">
      <w:pPr>
        <w:pStyle w:val="Prrafodelista"/>
        <w:numPr>
          <w:ilvl w:val="0"/>
          <w:numId w:val="2"/>
        </w:numPr>
        <w:spacing w:before="30" w:after="0" w:line="240" w:lineRule="auto"/>
        <w:jc w:val="both"/>
        <w:rPr>
          <w:rFonts w:ascii="Arial" w:hAnsi="Arial" w:eastAsia="Arial" w:cs="Arial"/>
        </w:rPr>
      </w:pPr>
      <w:r w:rsidRPr="7A1F89AE" w:rsidR="5A94E45C">
        <w:rPr>
          <w:rFonts w:ascii="Arial" w:hAnsi="Arial" w:eastAsia="Arial" w:cs="Arial"/>
          <w:i w:val="1"/>
          <w:iCs w:val="1"/>
        </w:rPr>
        <w:t xml:space="preserve">Se INDIQUE la propuesta metodológica, acciones implementadas y metas del Plan de Acción para Reducir la Morbilidad y Mortalidad Materno-Perinatal. Especificar: a) porcentaje real de implementación, b) porcentaje estimado de implementación para la presente fecha. </w:t>
      </w:r>
      <w:r w:rsidRPr="7A1F89AE" w:rsidR="4D172ED8">
        <w:rPr>
          <w:rFonts w:ascii="Arial" w:hAnsi="Arial" w:eastAsia="Arial" w:cs="Arial"/>
        </w:rPr>
        <w:t>(</w:t>
      </w:r>
      <w:r w:rsidRPr="7A1F89AE" w:rsidR="4D172ED8">
        <w:rPr>
          <w:rFonts w:ascii="Arial" w:hAnsi="Arial" w:eastAsia="Arial" w:cs="Arial"/>
          <w:highlight w:val="green"/>
        </w:rPr>
        <w:t>SUBSECRETARÍA DE SALUD PÚBLICA</w:t>
      </w:r>
      <w:r w:rsidRPr="7A1F89AE" w:rsidR="4D172ED8">
        <w:rPr>
          <w:rFonts w:ascii="Arial" w:hAnsi="Arial" w:eastAsia="Arial" w:cs="Arial"/>
        </w:rPr>
        <w:t>)</w:t>
      </w:r>
    </w:p>
    <w:p w:rsidR="698ECADF" w:rsidP="177ACBB1" w:rsidRDefault="0C718DCE" w14:paraId="3276E8DB" w14:textId="502158DC">
      <w:pPr>
        <w:pStyle w:val="Prrafodelista"/>
        <w:spacing w:before="30" w:after="0" w:line="240" w:lineRule="auto"/>
        <w:ind w:left="720"/>
        <w:jc w:val="both"/>
        <w:rPr>
          <w:rFonts w:ascii="Arial" w:hAnsi="Arial" w:eastAsia="Arial" w:cs="Arial"/>
          <w:i w:val="1"/>
          <w:iCs w:val="1"/>
        </w:rPr>
      </w:pPr>
    </w:p>
    <w:p w:rsidR="177ACBB1" w:rsidP="177ACBB1" w:rsidRDefault="177ACBB1" w14:paraId="5F7D6C98" w14:textId="7860329B">
      <w:pPr>
        <w:spacing w:before="0" w:beforeAutospacing="off" w:after="0" w:afterAutospacing="off"/>
        <w:jc w:val="both"/>
        <w:rPr>
          <w:rFonts w:ascii="Arial" w:hAnsi="Arial" w:eastAsia="Arial" w:cs="Arial"/>
          <w:b w:val="1"/>
          <w:bCs w:val="1"/>
          <w:noProof w:val="0"/>
          <w:color w:val="000000" w:themeColor="text1" w:themeTint="FF" w:themeShade="FF"/>
          <w:sz w:val="22"/>
          <w:szCs w:val="22"/>
          <w:lang w:val="es-ES"/>
        </w:rPr>
      </w:pPr>
    </w:p>
    <w:p w:rsidR="1B63CB87" w:rsidP="177ACBB1" w:rsidRDefault="1B63CB87" w14:paraId="3A0E1EF5" w14:textId="4B319270">
      <w:pPr>
        <w:spacing w:before="0" w:beforeAutospacing="off" w:after="0" w:afterAutospacing="off"/>
        <w:jc w:val="both"/>
      </w:pPr>
      <w:r w:rsidRPr="177ACBB1" w:rsidR="1B63CB87">
        <w:rPr>
          <w:rFonts w:ascii="Arial" w:hAnsi="Arial" w:eastAsia="Arial" w:cs="Arial"/>
          <w:b w:val="1"/>
          <w:bCs w:val="1"/>
          <w:noProof w:val="0"/>
          <w:color w:val="000000" w:themeColor="text1" w:themeTint="FF" w:themeShade="FF"/>
          <w:sz w:val="22"/>
          <w:szCs w:val="22"/>
          <w:lang w:val="es-ES"/>
        </w:rPr>
        <w:t>Se indique la propuesta metodológica, acciones implementadas y metas del Plan de Acción para Reducir la Morbilidad y Mortalidad Materno-Perinatal. Especificar: a) porcentaje real de implementación, b) porcentaje estimado de implementación para la presente fecha.</w:t>
      </w:r>
    </w:p>
    <w:p w:rsidR="1B63CB87" w:rsidP="177ACBB1" w:rsidRDefault="1B63CB87" w14:paraId="3DAD16B2" w14:textId="0E01A43B">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29147564" w14:textId="15F49AC4">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Dentro del modelo MAS Bienestar, enmarcado en el Plan de Desarrollo Distrital 2024-2027 </w:t>
      </w:r>
      <w:r w:rsidRPr="177ACBB1" w:rsidR="1B63CB87">
        <w:rPr>
          <w:rFonts w:ascii="Arial" w:hAnsi="Arial" w:eastAsia="Arial" w:cs="Arial"/>
          <w:i w:val="1"/>
          <w:iCs w:val="1"/>
          <w:noProof w:val="0"/>
          <w:color w:val="000000" w:themeColor="text1" w:themeTint="FF" w:themeShade="FF"/>
          <w:sz w:val="22"/>
          <w:szCs w:val="22"/>
          <w:lang w:val="es"/>
        </w:rPr>
        <w:t>Bogotá Camina Segura</w:t>
      </w:r>
      <w:r w:rsidRPr="177ACBB1" w:rsidR="1B63CB87">
        <w:rPr>
          <w:rFonts w:ascii="Arial" w:hAnsi="Arial" w:eastAsia="Arial" w:cs="Arial"/>
          <w:noProof w:val="0"/>
          <w:color w:val="000000" w:themeColor="text1" w:themeTint="FF" w:themeShade="FF"/>
          <w:sz w:val="22"/>
          <w:szCs w:val="22"/>
          <w:lang w:val="es"/>
        </w:rPr>
        <w:t>, se destacan como prioridad las acciones en salud materno perinatal, integradas en la atención integral en salud sexual y reproductiva. Estas acciones buscan garantizar el bienestar de las mujeres gestantes, recién nacidos y sus familias, a través de estrategias de prevención, diagnóstico oportuno y atención continua, articuladas con otros sectores mediante la estrategia de Atención Primaria Social, promoviendo así entornos seguros y protectores desde el inicio de la vida.</w:t>
      </w:r>
    </w:p>
    <w:p w:rsidR="1B63CB87" w:rsidP="177ACBB1" w:rsidRDefault="1B63CB87" w14:paraId="17E51BAD" w14:textId="26F1F029">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02BF7D58" w14:textId="200FD043">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Para definir la meta de mortalidad materna en Bogotá al año 2027, se propuso una metodología basada en un enfoque mixto que combino el análisis estadístico predictivo y criterios de salud pública. Se utilizo el modelo ARIMA para proyectar el comportamiento del indicador bajo condiciones actuales, identificando escenarios de riesgo y tendencias. Posteriormente, se integraron variables sociodemográficas, clínicas y de determinantes sociales de la salud para ajustar la proyección a la realidad territorial, considerando factores como la edad materna, enfermedades crónicas preexistentes y barreras de acceso. </w:t>
      </w:r>
    </w:p>
    <w:p w:rsidR="1B63CB87" w:rsidP="177ACBB1" w:rsidRDefault="1B63CB87" w14:paraId="2A219AE4" w14:textId="40394CE5">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4D085993" w14:textId="3E5BA61B">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Este análisis se complementó con una revisión normativa y de compromisos internacionales, como los ODS y el Plan Decenal de Salud Pública. Finalmente, se estableció la meta con base en el escenario óptimo posible, condicionado a la implementación efectiva de estrategias intersectoriales desde la Atención Primaria Social, proyectando una razón de mortalidad materna, como umbral alcanzable y coherente con las políticas de salud y desarrollo del Distrito.</w:t>
      </w:r>
    </w:p>
    <w:p w:rsidR="1B63CB87" w:rsidP="177ACBB1" w:rsidRDefault="1B63CB87" w14:paraId="3340628F" w14:textId="4ADE6C2B">
      <w:pPr>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tbl>
      <w:tblPr>
        <w:tblStyle w:val="Tablaconcuadrcula"/>
        <w:bidiVisual w:val="0"/>
        <w:tblW w:w="0" w:type="auto"/>
        <w:tblLayout w:type="fixed"/>
        <w:tblLook w:val="06A0" w:firstRow="1" w:lastRow="0" w:firstColumn="1" w:lastColumn="0" w:noHBand="1" w:noVBand="1"/>
      </w:tblPr>
      <w:tblGrid>
        <w:gridCol w:w="3047"/>
        <w:gridCol w:w="2523"/>
        <w:gridCol w:w="2801"/>
      </w:tblGrid>
      <w:tr w:rsidR="177ACBB1" w:rsidTr="177ACBB1" w14:paraId="17723683">
        <w:trPr>
          <w:trHeight w:val="285"/>
        </w:trPr>
        <w:tc>
          <w:tcPr>
            <w:tcW w:w="3047" w:type="dxa"/>
            <w:tcBorders>
              <w:top w:val="single" w:sz="8"/>
              <w:left w:val="single"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7ACBB1" w:rsidP="177ACBB1" w:rsidRDefault="177ACBB1" w14:paraId="583D1D9A" w14:textId="53351E9C">
            <w:pPr>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Indicador</w:t>
            </w:r>
          </w:p>
        </w:tc>
        <w:tc>
          <w:tcPr>
            <w:tcW w:w="2523" w:type="dxa"/>
            <w:tcBorders>
              <w:top w:val="single" w:sz="8"/>
              <w:left w:val="single" w:color="000000" w:themeColor="text1"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7ACBB1" w:rsidP="177ACBB1" w:rsidRDefault="177ACBB1" w14:paraId="533EB02F" w14:textId="6AFBCB9F">
            <w:pPr>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Línea de base año 2022</w:t>
            </w:r>
          </w:p>
        </w:tc>
        <w:tc>
          <w:tcPr>
            <w:tcW w:w="2801" w:type="dxa"/>
            <w:tcBorders>
              <w:top w:val="single" w:sz="8"/>
              <w:left w:val="single" w:color="000000" w:themeColor="text1" w:sz="8"/>
              <w:bottom w:val="single" w:color="000000" w:themeColor="text1" w:sz="8"/>
              <w:right w:val="single" w:sz="8"/>
            </w:tcBorders>
            <w:shd w:val="clear" w:color="auto" w:fill="D9D9D9" w:themeFill="background1" w:themeFillShade="D9"/>
            <w:tcMar>
              <w:left w:w="105" w:type="dxa"/>
              <w:right w:w="105" w:type="dxa"/>
            </w:tcMar>
            <w:vAlign w:val="top"/>
          </w:tcPr>
          <w:p w:rsidR="177ACBB1" w:rsidP="177ACBB1" w:rsidRDefault="177ACBB1" w14:paraId="79A1843C" w14:textId="68E61246">
            <w:pPr>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Meta a 2027</w:t>
            </w:r>
          </w:p>
        </w:tc>
      </w:tr>
      <w:tr w:rsidR="177ACBB1" w:rsidTr="177ACBB1" w14:paraId="1029C6A3">
        <w:trPr>
          <w:trHeight w:val="750"/>
        </w:trPr>
        <w:tc>
          <w:tcPr>
            <w:tcW w:w="3047"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7ACBB1" w:rsidP="177ACBB1" w:rsidRDefault="177ACBB1" w14:paraId="734B6D29" w14:textId="0A2FADC1">
            <w:pPr>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Razón de mortalidad materna por 100.000 nacidos vivos</w:t>
            </w:r>
          </w:p>
        </w:tc>
        <w:tc>
          <w:tcPr>
            <w:tcW w:w="2523"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7ACBB1" w:rsidP="177ACBB1" w:rsidRDefault="177ACBB1" w14:paraId="5D4F7942" w14:textId="6B323A97">
            <w:pPr>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38,6 por 100.000 NV   </w:t>
            </w:r>
          </w:p>
        </w:tc>
        <w:tc>
          <w:tcPr>
            <w:tcW w:w="2801"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7ACBB1" w:rsidP="177ACBB1" w:rsidRDefault="177ACBB1" w14:paraId="756FE57D" w14:textId="7F217091">
            <w:pPr>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Reducir la razón de mortalidad materna a 27,5 x 100.000 nacidos vivos en Bogotá </w:t>
            </w:r>
          </w:p>
        </w:tc>
      </w:tr>
      <w:tr w:rsidR="177ACBB1" w:rsidTr="177ACBB1" w14:paraId="37EAF866">
        <w:trPr>
          <w:trHeight w:val="750"/>
        </w:trPr>
        <w:tc>
          <w:tcPr>
            <w:tcW w:w="3047" w:type="dxa"/>
            <w:tcBorders>
              <w:top w:val="single" w:color="000000" w:themeColor="text1" w:sz="8"/>
              <w:left w:val="single" w:sz="8"/>
              <w:bottom w:val="single" w:sz="8"/>
              <w:right w:val="single" w:color="000000" w:themeColor="text1" w:sz="8"/>
            </w:tcBorders>
            <w:tcMar>
              <w:left w:w="105" w:type="dxa"/>
              <w:right w:w="105" w:type="dxa"/>
            </w:tcMar>
            <w:vAlign w:val="top"/>
          </w:tcPr>
          <w:p w:rsidR="177ACBB1" w:rsidP="177ACBB1" w:rsidRDefault="177ACBB1" w14:paraId="1FC005A9" w14:textId="1F2262F0">
            <w:pPr>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Tasa de mortalidad perinatal por 1.000 nacidos vivos más muertes fetales.</w:t>
            </w:r>
          </w:p>
        </w:tc>
        <w:tc>
          <w:tcPr>
            <w:tcW w:w="2523" w:type="dxa"/>
            <w:tcBorders>
              <w:top w:val="single" w:color="000000" w:themeColor="text1" w:sz="8"/>
              <w:left w:val="single" w:color="000000" w:themeColor="text1" w:sz="8"/>
              <w:bottom w:val="single" w:sz="8"/>
              <w:right w:val="single" w:color="000000" w:themeColor="text1" w:sz="8"/>
            </w:tcBorders>
            <w:tcMar>
              <w:left w:w="105" w:type="dxa"/>
              <w:right w:w="105" w:type="dxa"/>
            </w:tcMar>
            <w:vAlign w:val="top"/>
          </w:tcPr>
          <w:p w:rsidR="177ACBB1" w:rsidP="177ACBB1" w:rsidRDefault="177ACBB1" w14:paraId="0013FF21" w14:textId="268ED3ED">
            <w:pPr>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10,1 por 1.000 NV +MF</w:t>
            </w:r>
          </w:p>
        </w:tc>
        <w:tc>
          <w:tcPr>
            <w:tcW w:w="2801" w:type="dxa"/>
            <w:tcBorders>
              <w:top w:val="single" w:color="000000" w:themeColor="text1" w:sz="8"/>
              <w:left w:val="single" w:color="000000" w:themeColor="text1" w:sz="8"/>
              <w:bottom w:val="single" w:sz="8"/>
              <w:right w:val="single" w:sz="8"/>
            </w:tcBorders>
            <w:tcMar>
              <w:left w:w="105" w:type="dxa"/>
              <w:right w:w="105" w:type="dxa"/>
            </w:tcMar>
            <w:vAlign w:val="top"/>
          </w:tcPr>
          <w:p w:rsidR="177ACBB1" w:rsidP="177ACBB1" w:rsidRDefault="177ACBB1" w14:paraId="657919BD" w14:textId="2F0B9B1D">
            <w:pPr>
              <w:spacing w:before="0" w:beforeAutospacing="off" w:after="0" w:afterAutospacing="off"/>
              <w:jc w:val="center"/>
            </w:pPr>
            <w:r w:rsidRPr="177ACBB1" w:rsidR="177ACBB1">
              <w:rPr>
                <w:rFonts w:ascii="Arial" w:hAnsi="Arial" w:eastAsia="Arial" w:cs="Arial"/>
                <w:color w:val="000000" w:themeColor="text1" w:themeTint="FF" w:themeShade="FF"/>
                <w:sz w:val="18"/>
                <w:szCs w:val="18"/>
              </w:rPr>
              <w:t>Mantener a 10 por cada 1000 nacidos vivos la tasa de mortalidad perinatal.</w:t>
            </w:r>
          </w:p>
        </w:tc>
      </w:tr>
    </w:tbl>
    <w:p w:rsidR="1B63CB87" w:rsidP="177ACBB1" w:rsidRDefault="1B63CB87" w14:paraId="2F8B4724" w14:textId="5FA3C982">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0A15C2CB" w14:textId="6C061264">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En este mismo sentido y atendiendo a la solicitud a continuación se presenta el porcentaje real de implementación a corte de Julio 2025 y las acciones de fortalecimiento en cumplimiento al porcentaje estimado de implementación para la presente fecha:</w:t>
      </w:r>
    </w:p>
    <w:p w:rsidR="1B63CB87" w:rsidP="177ACBB1" w:rsidRDefault="1B63CB87" w14:paraId="0B5ED6B5" w14:textId="60E6EABA">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77ACBB1" w:rsidP="177ACBB1" w:rsidRDefault="177ACBB1" w14:paraId="231A9634" w14:textId="42E20711">
      <w:pPr>
        <w:bidi w:val="0"/>
        <w:spacing w:before="0" w:beforeAutospacing="off" w:after="0" w:afterAutospacing="off"/>
        <w:jc w:val="both"/>
        <w:rPr>
          <w:rFonts w:ascii="Arial" w:hAnsi="Arial" w:eastAsia="Arial" w:cs="Arial"/>
          <w:noProof w:val="0"/>
          <w:color w:val="000000" w:themeColor="text1" w:themeTint="FF" w:themeShade="FF"/>
          <w:sz w:val="22"/>
          <w:szCs w:val="22"/>
          <w:lang w:val="es"/>
        </w:rPr>
      </w:pPr>
    </w:p>
    <w:tbl>
      <w:tblPr>
        <w:tblStyle w:val="Tablaconcuadrcula"/>
        <w:bidiVisual w:val="0"/>
        <w:tblW w:w="0" w:type="auto"/>
        <w:tblLayout w:type="fixed"/>
        <w:tblLook w:val="06A0" w:firstRow="1" w:lastRow="0" w:firstColumn="1" w:lastColumn="0" w:noHBand="1" w:noVBand="1"/>
      </w:tblPr>
      <w:tblGrid>
        <w:gridCol w:w="1799"/>
        <w:gridCol w:w="2201"/>
        <w:gridCol w:w="2300"/>
        <w:gridCol w:w="2020"/>
      </w:tblGrid>
      <w:tr w:rsidR="177ACBB1" w:rsidTr="177ACBB1" w14:paraId="1A720AB5">
        <w:trPr>
          <w:trHeight w:val="825"/>
        </w:trPr>
        <w:tc>
          <w:tcPr>
            <w:tcW w:w="1799" w:type="dxa"/>
            <w:tcBorders>
              <w:top w:val="single" w:sz="8"/>
              <w:left w:val="single"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7ACBB1" w:rsidP="177ACBB1" w:rsidRDefault="177ACBB1" w14:paraId="075A82FC" w14:textId="67374834">
            <w:pPr>
              <w:bidi w:val="0"/>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Indicador</w:t>
            </w:r>
          </w:p>
        </w:tc>
        <w:tc>
          <w:tcPr>
            <w:tcW w:w="2201" w:type="dxa"/>
            <w:tcBorders>
              <w:top w:val="single" w:sz="8"/>
              <w:left w:val="single" w:color="000000" w:themeColor="text1" w:sz="8"/>
              <w:bottom w:val="single" w:color="000000" w:themeColor="text1" w:sz="8"/>
              <w:right w:val="single" w:color="000000" w:themeColor="text1" w:sz="8"/>
            </w:tcBorders>
            <w:shd w:val="clear" w:color="auto" w:fill="D9D9D9" w:themeFill="background1" w:themeFillShade="D9"/>
            <w:tcMar>
              <w:left w:w="108" w:type="dxa"/>
              <w:right w:w="108" w:type="dxa"/>
            </w:tcMar>
            <w:vAlign w:val="top"/>
          </w:tcPr>
          <w:p w:rsidR="177ACBB1" w:rsidP="177ACBB1" w:rsidRDefault="177ACBB1" w14:paraId="4CFB5F38" w14:textId="26ACAAAE">
            <w:pPr>
              <w:bidi w:val="0"/>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Meta del proyecto de inversión 8141</w:t>
            </w:r>
          </w:p>
        </w:tc>
        <w:tc>
          <w:tcPr>
            <w:tcW w:w="2300" w:type="dxa"/>
            <w:tcBorders>
              <w:top w:val="single" w:sz="8"/>
              <w:left w:val="single" w:color="000000" w:themeColor="text1" w:sz="8"/>
              <w:bottom w:val="single" w:color="000000" w:themeColor="text1" w:sz="8"/>
              <w:right w:val="single" w:color="000000" w:themeColor="text1" w:sz="8"/>
            </w:tcBorders>
            <w:shd w:val="clear" w:color="auto" w:fill="D9D9D9" w:themeFill="background1" w:themeFillShade="D9"/>
            <w:tcMar>
              <w:left w:w="105" w:type="dxa"/>
              <w:right w:w="105" w:type="dxa"/>
            </w:tcMar>
            <w:vAlign w:val="top"/>
          </w:tcPr>
          <w:p w:rsidR="177ACBB1" w:rsidP="177ACBB1" w:rsidRDefault="177ACBB1" w14:paraId="65448A5E" w14:textId="5D801E65">
            <w:pPr>
              <w:bidi w:val="0"/>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Porcentaje de implementación para cumplimiento meta</w:t>
            </w:r>
          </w:p>
        </w:tc>
        <w:tc>
          <w:tcPr>
            <w:tcW w:w="2020" w:type="dxa"/>
            <w:tcBorders>
              <w:top w:val="single" w:sz="8"/>
              <w:left w:val="single" w:color="000000" w:themeColor="text1" w:sz="8"/>
              <w:bottom w:val="single" w:color="000000" w:themeColor="text1" w:sz="8"/>
              <w:right w:val="single" w:sz="8"/>
            </w:tcBorders>
            <w:shd w:val="clear" w:color="auto" w:fill="D9D9D9" w:themeFill="background1" w:themeFillShade="D9"/>
            <w:tcMar>
              <w:left w:w="105" w:type="dxa"/>
              <w:right w:w="105" w:type="dxa"/>
            </w:tcMar>
            <w:vAlign w:val="top"/>
          </w:tcPr>
          <w:p w:rsidR="177ACBB1" w:rsidP="177ACBB1" w:rsidRDefault="177ACBB1" w14:paraId="70564655" w14:textId="3C0798E8">
            <w:pPr>
              <w:bidi w:val="0"/>
              <w:spacing w:before="0" w:beforeAutospacing="off" w:after="200" w:afterAutospacing="off" w:line="207" w:lineRule="auto"/>
              <w:jc w:val="center"/>
            </w:pPr>
            <w:r w:rsidRPr="177ACBB1" w:rsidR="177ACBB1">
              <w:rPr>
                <w:rFonts w:ascii="Arial" w:hAnsi="Arial" w:eastAsia="Arial" w:cs="Arial"/>
                <w:b w:val="1"/>
                <w:bCs w:val="1"/>
                <w:color w:val="000000" w:themeColor="text1" w:themeTint="FF" w:themeShade="FF"/>
                <w:sz w:val="18"/>
                <w:szCs w:val="18"/>
              </w:rPr>
              <w:t>porcentaje estimado a julio 2025</w:t>
            </w:r>
          </w:p>
        </w:tc>
      </w:tr>
      <w:tr w:rsidR="177ACBB1" w:rsidTr="177ACBB1" w14:paraId="62255720">
        <w:trPr>
          <w:trHeight w:val="765"/>
        </w:trPr>
        <w:tc>
          <w:tcPr>
            <w:tcW w:w="1799" w:type="dxa"/>
            <w:tcBorders>
              <w:top w:val="single" w:color="000000" w:themeColor="text1" w:sz="8"/>
              <w:left w:val="single" w:sz="8"/>
              <w:bottom w:val="single" w:color="000000" w:themeColor="text1" w:sz="8"/>
              <w:right w:val="single" w:color="000000" w:themeColor="text1" w:sz="8"/>
            </w:tcBorders>
            <w:tcMar>
              <w:left w:w="105" w:type="dxa"/>
              <w:right w:w="105" w:type="dxa"/>
            </w:tcMar>
            <w:vAlign w:val="top"/>
          </w:tcPr>
          <w:p w:rsidR="177ACBB1" w:rsidP="177ACBB1" w:rsidRDefault="177ACBB1" w14:paraId="733063F9" w14:textId="67EDF5F9">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Razón de mortalidad materna por 100.000 nacidos vivos</w:t>
            </w:r>
          </w:p>
        </w:tc>
        <w:tc>
          <w:tcPr>
            <w:tcW w:w="2201" w:type="dxa"/>
            <w:tcBorders>
              <w:top w:val="single" w:color="000000" w:themeColor="text1" w:sz="8"/>
              <w:left w:val="single" w:color="000000" w:themeColor="text1" w:sz="8"/>
              <w:bottom w:val="single" w:color="000000" w:themeColor="text1" w:sz="8"/>
              <w:right w:val="single" w:color="000000" w:themeColor="text1" w:sz="8"/>
            </w:tcBorders>
            <w:tcMar>
              <w:left w:w="108" w:type="dxa"/>
              <w:right w:w="108" w:type="dxa"/>
            </w:tcMar>
            <w:vAlign w:val="top"/>
          </w:tcPr>
          <w:p w:rsidR="177ACBB1" w:rsidP="177ACBB1" w:rsidRDefault="177ACBB1" w14:paraId="6E835EFA" w14:textId="535BE3CB">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6FE979B5" w14:textId="3940F98A">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Meta 19</w:t>
            </w:r>
          </w:p>
        </w:tc>
        <w:tc>
          <w:tcPr>
            <w:tcW w:w="2300" w:type="dxa"/>
            <w:tcBorders>
              <w:top w:val="single" w:color="000000" w:themeColor="text1" w:sz="8"/>
              <w:left w:val="single" w:color="000000" w:themeColor="text1" w:sz="8"/>
              <w:bottom w:val="single" w:color="000000" w:themeColor="text1" w:sz="8"/>
              <w:right w:val="single" w:color="000000" w:themeColor="text1" w:sz="8"/>
            </w:tcBorders>
            <w:tcMar>
              <w:left w:w="105" w:type="dxa"/>
              <w:right w:w="105" w:type="dxa"/>
            </w:tcMar>
            <w:vAlign w:val="top"/>
          </w:tcPr>
          <w:p w:rsidR="177ACBB1" w:rsidP="177ACBB1" w:rsidRDefault="177ACBB1" w14:paraId="4596059A" w14:textId="5B2A735A">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20861BEA" w14:textId="1C24FF8A">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58,3%</w:t>
            </w:r>
          </w:p>
        </w:tc>
        <w:tc>
          <w:tcPr>
            <w:tcW w:w="2020" w:type="dxa"/>
            <w:tcBorders>
              <w:top w:val="single" w:color="000000" w:themeColor="text1" w:sz="8"/>
              <w:left w:val="single" w:color="000000" w:themeColor="text1" w:sz="8"/>
              <w:bottom w:val="single" w:color="000000" w:themeColor="text1" w:sz="8"/>
              <w:right w:val="single" w:sz="8"/>
            </w:tcBorders>
            <w:tcMar>
              <w:left w:w="105" w:type="dxa"/>
              <w:right w:w="105" w:type="dxa"/>
            </w:tcMar>
            <w:vAlign w:val="top"/>
          </w:tcPr>
          <w:p w:rsidR="177ACBB1" w:rsidP="177ACBB1" w:rsidRDefault="177ACBB1" w14:paraId="6BCB67DC" w14:textId="44D4D493">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04E92526" w14:textId="2CF6CF39">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100%</w:t>
            </w:r>
          </w:p>
        </w:tc>
      </w:tr>
      <w:tr w:rsidR="177ACBB1" w:rsidTr="177ACBB1" w14:paraId="389FBB44">
        <w:trPr>
          <w:trHeight w:val="765"/>
        </w:trPr>
        <w:tc>
          <w:tcPr>
            <w:tcW w:w="1799" w:type="dxa"/>
            <w:tcBorders>
              <w:top w:val="single" w:color="000000" w:themeColor="text1" w:sz="8"/>
              <w:left w:val="single" w:sz="8"/>
              <w:bottom w:val="single" w:sz="8"/>
              <w:right w:val="single" w:color="000000" w:themeColor="text1" w:sz="8"/>
            </w:tcBorders>
            <w:tcMar>
              <w:left w:w="105" w:type="dxa"/>
              <w:right w:w="105" w:type="dxa"/>
            </w:tcMar>
            <w:vAlign w:val="top"/>
          </w:tcPr>
          <w:p w:rsidR="177ACBB1" w:rsidP="177ACBB1" w:rsidRDefault="177ACBB1" w14:paraId="0D6C7CE1" w14:textId="269C652D">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Tasa de mortalidad perinatal por 1.000 nacidos vivos más muertes fetales.</w:t>
            </w:r>
          </w:p>
        </w:tc>
        <w:tc>
          <w:tcPr>
            <w:tcW w:w="2201" w:type="dxa"/>
            <w:tcBorders>
              <w:top w:val="single" w:color="000000" w:themeColor="text1" w:sz="8"/>
              <w:left w:val="single" w:color="000000" w:themeColor="text1" w:sz="8"/>
              <w:bottom w:val="single" w:sz="8"/>
              <w:right w:val="single" w:color="000000" w:themeColor="text1" w:sz="8"/>
            </w:tcBorders>
            <w:tcMar>
              <w:left w:w="108" w:type="dxa"/>
              <w:right w:w="108" w:type="dxa"/>
            </w:tcMar>
            <w:vAlign w:val="top"/>
          </w:tcPr>
          <w:p w:rsidR="177ACBB1" w:rsidP="177ACBB1" w:rsidRDefault="177ACBB1" w14:paraId="7C8F66DA" w14:textId="6025AEB5">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348C7E07" w14:textId="7F6274E0">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Meta 21</w:t>
            </w:r>
          </w:p>
        </w:tc>
        <w:tc>
          <w:tcPr>
            <w:tcW w:w="2300" w:type="dxa"/>
            <w:tcBorders>
              <w:top w:val="single" w:color="000000" w:themeColor="text1" w:sz="8"/>
              <w:left w:val="single" w:color="000000" w:themeColor="text1" w:sz="8"/>
              <w:bottom w:val="single" w:sz="8"/>
              <w:right w:val="single" w:color="000000" w:themeColor="text1" w:sz="8"/>
            </w:tcBorders>
            <w:tcMar>
              <w:left w:w="105" w:type="dxa"/>
              <w:right w:w="105" w:type="dxa"/>
            </w:tcMar>
            <w:vAlign w:val="top"/>
          </w:tcPr>
          <w:p w:rsidR="177ACBB1" w:rsidP="177ACBB1" w:rsidRDefault="177ACBB1" w14:paraId="60438DEC" w14:textId="6D6A3EDB">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58D2AA44" w14:textId="5F767A7B">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58,3%</w:t>
            </w:r>
          </w:p>
        </w:tc>
        <w:tc>
          <w:tcPr>
            <w:tcW w:w="2020" w:type="dxa"/>
            <w:tcBorders>
              <w:top w:val="single" w:color="000000" w:themeColor="text1" w:sz="8"/>
              <w:left w:val="single" w:color="000000" w:themeColor="text1" w:sz="8"/>
              <w:bottom w:val="single" w:sz="8"/>
              <w:right w:val="single" w:sz="8"/>
            </w:tcBorders>
            <w:tcMar>
              <w:left w:w="105" w:type="dxa"/>
              <w:right w:w="105" w:type="dxa"/>
            </w:tcMar>
            <w:vAlign w:val="top"/>
          </w:tcPr>
          <w:p w:rsidR="177ACBB1" w:rsidP="177ACBB1" w:rsidRDefault="177ACBB1" w14:paraId="3C7BB6F7" w14:textId="6C2B46C1">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 xml:space="preserve"> </w:t>
            </w:r>
          </w:p>
          <w:p w:rsidR="177ACBB1" w:rsidP="177ACBB1" w:rsidRDefault="177ACBB1" w14:paraId="5DBEB204" w14:textId="214C40EF">
            <w:pPr>
              <w:bidi w:val="0"/>
              <w:spacing w:before="0" w:beforeAutospacing="off" w:after="200" w:afterAutospacing="off" w:line="207" w:lineRule="auto"/>
              <w:jc w:val="center"/>
            </w:pPr>
            <w:r w:rsidRPr="177ACBB1" w:rsidR="177ACBB1">
              <w:rPr>
                <w:rFonts w:ascii="Arial" w:hAnsi="Arial" w:eastAsia="Arial" w:cs="Arial"/>
                <w:color w:val="000000" w:themeColor="text1" w:themeTint="FF" w:themeShade="FF"/>
                <w:sz w:val="18"/>
                <w:szCs w:val="18"/>
              </w:rPr>
              <w:t>100%</w:t>
            </w:r>
          </w:p>
        </w:tc>
      </w:tr>
    </w:tbl>
    <w:p w:rsidR="1B63CB87" w:rsidP="177ACBB1" w:rsidRDefault="1B63CB87" w14:paraId="7661E198" w14:textId="71CAB5C5">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48B4874E" w14:textId="76F06BC0">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En respuesta, se han definido acciones de fortalecimiento orientadas a cerrar brechas y avanzar hacia el cumplimiento de la meta proyectada al 2027, entre ellas: el refuerzo del componente territorial de la Atención Primaria Social con equipos multidisciplinarios, la priorización de intervenciones en localidades con mayor riesgo materno, el fortalecimiento de la capacidad resolutiva de los servicios de salud, y la articulación intersectorial para el abordaje integral de determinantes sociales que afectan el curso del embarazo. Estas acciones contribuyen a mejorar la cobertura, calidad y oportunidad de la atención a mujeres gestantes en el Distrito Capital.</w:t>
      </w:r>
    </w:p>
    <w:p w:rsidR="1B63CB87" w:rsidP="177ACBB1" w:rsidRDefault="1B63CB87" w14:paraId="6D061601" w14:textId="620668D4">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B63CB87" w:rsidP="177ACBB1" w:rsidRDefault="1B63CB87" w14:paraId="0135CE0F" w14:textId="1F0F77BF">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En el marco del modelo de salud Bogotá MAS Bienestar, se han implementado acciones integrales y coordinadas que fortalecen la capacidad de respuesta del sistema frente a la mortalidad materna, abordando tanto los factores médicos como los determinantes sociales de la salud. A través del despliegue de equipos extramurales, el acompañamiento técnico a IPS y EAPB, y la implementación del Plan de Aceleración para la Reducción de la Mortalidad Materna, se prioriza la atención oportuna y con enfoque diferencial a mujeres gestantes, especialmente en condiciones de vulnerabilidad. Estas acciones se articulan con estrategias intersectoriales como las mesas de seguimiento y análisis de casos, el fortalecimiento del talento humano en salud, y la consolidación de la cohorte de gestantes, lo cual permite una vigilancia activa y una intervención temprana del riesgo. Además, el modelo MAS Bienestar promueve la garantía de los derechos sexuales y reproductivos, y la equidad en el acceso a servicios, reconociendo la diversidad y la complejidad del territorio. Este enfoque preventivo, predictivo y resolutivo representa un avance significativo hacia la reducción sostenida de la mortalidad materna en Bogotá, alineado con las metas del Plan Distrital de Desarrollo y el compromiso con una vida digna para todas las mujeres. </w:t>
      </w:r>
    </w:p>
    <w:p w:rsidR="1B63CB87" w:rsidP="177ACBB1" w:rsidRDefault="1B63CB87" w14:paraId="20EA8A97" w14:textId="5EC5E038">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0EA41B80" w14:textId="1BAB84C5">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Así mismo, la SDS ha dispuesto espacios de seguimiento técnico y revisión periódica de casos, promoviendo la construcción de consensos y rutas de trabajo conjunto para el abordaje de las causas de la mortalidad materna a mediano y largo plazo. </w:t>
      </w:r>
    </w:p>
    <w:p w:rsidR="1B63CB87" w:rsidP="177ACBB1" w:rsidRDefault="1B63CB87" w14:paraId="6D6ABF95" w14:textId="29575B38">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7D1E7992" w14:textId="535BB3C5">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A continuación, se relacionan las estrategias y acciones integrales y sostenidas centradas en la reducción del indicador de mortalidad materna y la mejora de la calidad en la atención de gestantes y sus recién nacidos implementadas a nivel distrital para el fortalecimiento de la salud materna y perinatal: </w:t>
      </w:r>
    </w:p>
    <w:p w:rsidR="1B63CB87" w:rsidP="177ACBB1" w:rsidRDefault="1B63CB87" w14:paraId="51BB9AD3" w14:textId="2770734B">
      <w:pPr>
        <w:bidi w:val="0"/>
        <w:spacing w:before="0" w:beforeAutospacing="off" w:after="0" w:afterAutospacing="off"/>
        <w:jc w:val="both"/>
      </w:pPr>
      <w:r w:rsidRPr="177ACBB1" w:rsidR="1B63CB87">
        <w:rPr>
          <w:rFonts w:ascii="Arial" w:hAnsi="Arial" w:eastAsia="Arial" w:cs="Arial"/>
          <w:b w:val="1"/>
          <w:bCs w:val="1"/>
          <w:noProof w:val="0"/>
          <w:sz w:val="22"/>
          <w:szCs w:val="22"/>
          <w:lang w:val="es-ES"/>
        </w:rPr>
        <w:t xml:space="preserve">Implementación del plan de aceleración para reducción de la mortalidad materna y perinatal: </w:t>
      </w:r>
      <w:r w:rsidRPr="177ACBB1" w:rsidR="1B63CB87">
        <w:rPr>
          <w:rFonts w:ascii="Arial" w:hAnsi="Arial" w:eastAsia="Arial" w:cs="Arial"/>
          <w:noProof w:val="0"/>
          <w:sz w:val="22"/>
          <w:szCs w:val="22"/>
          <w:lang w:val="es-ES"/>
        </w:rPr>
        <w:t xml:space="preserve">Estrategia nacional liderada por el Ministerio de Salud y Protección Social, que se viene trabajando desde septiembre de 2022 con las 6 líneas de acción. La adopción de este plan ha permitido la adaptación al actual plan territorial de salud en lo concerniente a la salud materna y ha permitido fortalecer la gobernanza y el seguimiento sectorial en Bogotá, promoviendo una gestión más articulada y eficiente orientada a la prevención de la mortalidad materna, junto con el mejoramiento de las capacidades técnicas para la atención de emergencias obstétricas. </w:t>
      </w:r>
    </w:p>
    <w:p w:rsidR="1B63CB87" w:rsidP="177ACBB1" w:rsidRDefault="1B63CB87" w14:paraId="64307FFA" w14:textId="726DE710">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51D32572" w14:textId="24F6C5BF">
      <w:pPr>
        <w:bidi w:val="0"/>
        <w:spacing w:before="0" w:beforeAutospacing="off" w:after="0" w:afterAutospacing="off"/>
        <w:jc w:val="both"/>
      </w:pPr>
      <w:r w:rsidRPr="177ACBB1" w:rsidR="1B63CB87">
        <w:rPr>
          <w:rFonts w:ascii="Arial" w:hAnsi="Arial" w:eastAsia="Arial" w:cs="Arial"/>
          <w:b w:val="1"/>
          <w:bCs w:val="1"/>
          <w:noProof w:val="0"/>
          <w:sz w:val="22"/>
          <w:szCs w:val="22"/>
          <w:lang w:val="es-ES"/>
        </w:rPr>
        <w:t>Mesa de seguimiento a la mortalidad materna y perinatal</w:t>
      </w:r>
      <w:r w:rsidRPr="177ACBB1" w:rsidR="1B63CB87">
        <w:rPr>
          <w:rFonts w:ascii="Arial" w:hAnsi="Arial" w:eastAsia="Arial" w:cs="Arial"/>
          <w:noProof w:val="0"/>
          <w:sz w:val="22"/>
          <w:szCs w:val="22"/>
          <w:lang w:val="es-ES"/>
        </w:rPr>
        <w:t xml:space="preserve">: En el marco de la Circular 010 de 2024 y la Resolución 1400 de diciembre de 2024, se implementó en Bogotá la Mesa Ampliada de Seguimiento a la Mortalidad Materna, un espacio intersectorial técnico que articula a actores del sector salud (IPS públicas y privadas, EAPB, MSPS, Supersalud) y otras entidades como la Secretaría de la Mujer, Secretaría de Integración Social y agencias de cooperación internacional. Esta mesa permite el análisis y seguimiento de los casos de mortalidad materna en el Distrito, así como la identificación de barreras, la evaluación de los indicadores, y la toma de decisiones inmediatas para fortalecer o ajustar estrategias. Se constituye como un mecanismo clave para verificar el cumplimiento de las Rutas Integrales de Atención en Salud y promover acciones conjuntas que contribuyan efectivamente a la reducción de la mortalidad materna y perinatal en Bogotá. </w:t>
      </w:r>
    </w:p>
    <w:p w:rsidR="1B63CB87" w:rsidP="177ACBB1" w:rsidRDefault="1B63CB87" w14:paraId="38C29EA2" w14:textId="0E5339EB">
      <w:pPr>
        <w:bidi w:val="0"/>
        <w:spacing w:before="0" w:beforeAutospacing="off" w:after="0" w:afterAutospacing="off"/>
        <w:jc w:val="both"/>
      </w:pPr>
      <w:r w:rsidRPr="177ACBB1" w:rsidR="1B63CB87">
        <w:rPr>
          <w:rFonts w:ascii="Arial" w:hAnsi="Arial" w:eastAsia="Arial" w:cs="Arial"/>
          <w:b w:val="1"/>
          <w:bCs w:val="1"/>
          <w:noProof w:val="0"/>
          <w:sz w:val="22"/>
          <w:szCs w:val="22"/>
          <w:lang w:val="es-ES"/>
        </w:rPr>
        <w:t xml:space="preserve">Orientación y acompañamiento técnico a las IPS y EAPB del Distrito capital: </w:t>
      </w:r>
      <w:r w:rsidRPr="177ACBB1" w:rsidR="1B63CB87">
        <w:rPr>
          <w:rFonts w:ascii="Arial" w:hAnsi="Arial" w:eastAsia="Arial" w:cs="Arial"/>
          <w:noProof w:val="0"/>
          <w:sz w:val="22"/>
          <w:szCs w:val="22"/>
          <w:lang w:val="es-ES"/>
        </w:rPr>
        <w:t xml:space="preserve">Se ha realizado acompañamiento a las IPS en el nivel primario y complementario, en la identificación oportuna del riesgo biopsicosocial y la intervención oportuna de condiciones de salud de riesgo para las mujeres y personas gestantes permitiendo: Fortalecimiento de capacidades técnicas y operativas en los equipos de salud de primer nivel y de atención complementaria, permitiendo una identificación más oportuna del riesgo biopsicosocial en mujeres gestantes y puérperas. </w:t>
      </w:r>
    </w:p>
    <w:p w:rsidR="1B63CB87" w:rsidP="177ACBB1" w:rsidRDefault="1B63CB87" w14:paraId="2F06BCFB" w14:textId="07EF0F6B">
      <w:pPr>
        <w:bidi w:val="0"/>
        <w:spacing w:before="0" w:beforeAutospacing="off" w:after="0" w:afterAutospacing="off"/>
        <w:jc w:val="both"/>
      </w:pPr>
      <w:r w:rsidRPr="177ACBB1" w:rsidR="1B63CB87">
        <w:rPr>
          <w:rFonts w:ascii="Arial" w:hAnsi="Arial" w:eastAsia="Arial" w:cs="Arial"/>
          <w:noProof w:val="0"/>
          <w:sz w:val="22"/>
          <w:szCs w:val="22"/>
          <w:lang w:val="es-ES"/>
        </w:rPr>
        <w:t xml:space="preserve">Mejora en la oportunidad de la atención de condiciones clínicas de riesgo que pueden derivar en emergencias obstétricas, favoreciendo la reducción de complicaciones graves, y barreras de atención en articulación con las EAPB. </w:t>
      </w:r>
    </w:p>
    <w:p w:rsidR="1B63CB87" w:rsidP="177ACBB1" w:rsidRDefault="1B63CB87" w14:paraId="251802B9" w14:textId="6396F326">
      <w:pPr>
        <w:bidi w:val="0"/>
        <w:spacing w:before="0" w:beforeAutospacing="off" w:after="0" w:afterAutospacing="off"/>
        <w:jc w:val="both"/>
      </w:pPr>
      <w:r w:rsidRPr="177ACBB1" w:rsidR="1B63CB87">
        <w:rPr>
          <w:rFonts w:ascii="Arial" w:hAnsi="Arial" w:eastAsia="Arial" w:cs="Arial"/>
          <w:noProof w:val="0"/>
          <w:sz w:val="22"/>
          <w:szCs w:val="22"/>
          <w:lang w:val="es-ES"/>
        </w:rPr>
        <w:t xml:space="preserve">Mayor adherencia a los lineamientos técnicos de la Ruta Integral de Atención en Salud Materno Perinatal, lo que ha contribuido a estandarizar y mejorar la calidad de los servicios en todas las etapas del proceso gestacional. </w:t>
      </w:r>
    </w:p>
    <w:p w:rsidR="1B63CB87" w:rsidP="177ACBB1" w:rsidRDefault="1B63CB87" w14:paraId="35E70E36" w14:textId="0C71B1D5">
      <w:pPr>
        <w:bidi w:val="0"/>
        <w:spacing w:before="0" w:beforeAutospacing="off" w:after="0" w:afterAutospacing="off"/>
        <w:jc w:val="both"/>
      </w:pPr>
      <w:r w:rsidRPr="177ACBB1" w:rsidR="1B63CB87">
        <w:rPr>
          <w:rFonts w:ascii="Arial" w:hAnsi="Arial" w:eastAsia="Arial" w:cs="Arial"/>
          <w:noProof w:val="0"/>
          <w:sz w:val="22"/>
          <w:szCs w:val="22"/>
          <w:lang w:val="es-ES"/>
        </w:rPr>
        <w:t xml:space="preserve">Detección y abordaje temprano de las principales causas de morbilidad materna (como trastornos hipertensivos, hemorragias obstétricas e infecciones), lo cual ha impactado positivamente en la prevención de eventos fatales. </w:t>
      </w:r>
    </w:p>
    <w:p w:rsidR="1B63CB87" w:rsidP="177ACBB1" w:rsidRDefault="1B63CB87" w14:paraId="4E004DA0" w14:textId="0023A71A">
      <w:pPr>
        <w:bidi w:val="0"/>
        <w:spacing w:before="0" w:beforeAutospacing="off" w:after="0" w:afterAutospacing="off"/>
        <w:jc w:val="both"/>
      </w:pPr>
      <w:r w:rsidRPr="177ACBB1" w:rsidR="1B63CB87">
        <w:rPr>
          <w:rFonts w:ascii="Arial" w:hAnsi="Arial" w:eastAsia="Arial" w:cs="Arial"/>
          <w:noProof w:val="0"/>
          <w:sz w:val="22"/>
          <w:szCs w:val="22"/>
          <w:lang w:val="es-ES"/>
        </w:rPr>
        <w:t xml:space="preserve">Articulación efectiva entre niveles de atención y entre las IPS y EAPB, facilitando la remisión y contrarreferencia adecuada de casos de riesgo materno, reduciendo demoras en la atención. </w:t>
      </w:r>
    </w:p>
    <w:p w:rsidR="1B63CB87" w:rsidP="177ACBB1" w:rsidRDefault="1B63CB87" w14:paraId="414491EB" w14:textId="49C3025E">
      <w:pPr>
        <w:bidi w:val="0"/>
        <w:spacing w:before="0" w:beforeAutospacing="off" w:after="0" w:afterAutospacing="off"/>
        <w:jc w:val="both"/>
      </w:pPr>
      <w:r w:rsidRPr="177ACBB1" w:rsidR="1B63CB87">
        <w:rPr>
          <w:rFonts w:ascii="Arial" w:hAnsi="Arial" w:eastAsia="Arial" w:cs="Arial"/>
          <w:noProof w:val="0"/>
          <w:sz w:val="22"/>
          <w:szCs w:val="22"/>
          <w:lang w:val="es-ES"/>
        </w:rPr>
        <w:t xml:space="preserve"> </w:t>
      </w:r>
    </w:p>
    <w:p w:rsidR="1B63CB87" w:rsidP="177ACBB1" w:rsidRDefault="1B63CB87" w14:paraId="2498EC58" w14:textId="6EA49A8E">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7BD82603" w14:textId="6AE9F9C9">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Gestores de Bienestar </w:t>
      </w:r>
      <w:r w:rsidRPr="177ACBB1" w:rsidR="1B63CB87">
        <w:rPr>
          <w:rFonts w:ascii="Arial" w:hAnsi="Arial" w:eastAsia="Arial" w:cs="Arial"/>
          <w:noProof w:val="0"/>
          <w:sz w:val="22"/>
          <w:szCs w:val="22"/>
          <w:lang w:val="es-ES"/>
        </w:rPr>
        <w:t xml:space="preserve">priorizan la atención a la población gestante en las 20 localidades del distrito capital, junto con mujeres con intención reproductiva y personas con patología crónica sin método de regulación de la fecundidad, con el fin de reducir la morbimortalidad materna. Además, se fortalecen las capacidades del talento humano en salud en la ruta materno-perinatal y la identificación temprana de riesgos. </w:t>
      </w:r>
    </w:p>
    <w:p w:rsidR="1B63CB87" w:rsidP="177ACBB1" w:rsidRDefault="1B63CB87" w14:paraId="67D03591" w14:textId="6491665A">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47EEF029" w14:textId="2EF906DF">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3346FC2B" w14:textId="673DBFBB">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Mesa de expertos de salud materna y perinatal: </w:t>
      </w:r>
      <w:r w:rsidRPr="177ACBB1" w:rsidR="1B63CB87">
        <w:rPr>
          <w:rFonts w:ascii="Arial" w:hAnsi="Arial" w:eastAsia="Arial" w:cs="Arial"/>
          <w:noProof w:val="0"/>
          <w:sz w:val="22"/>
          <w:szCs w:val="22"/>
          <w:lang w:val="es-ES"/>
        </w:rPr>
        <w:t xml:space="preserve">Se abordan las diferentes causas de la mortalidad materna y perinatal y se plantean estrategias que permitan abordar esta problemática en la ciudad. Involucra a la academia, asociaciones científicas IPS y EAPBS. </w:t>
      </w:r>
    </w:p>
    <w:p w:rsidR="1B63CB87" w:rsidP="177ACBB1" w:rsidRDefault="1B63CB87" w14:paraId="39C5585B" w14:textId="10675917">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42E27A37" w14:textId="4C1F0133">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Consolidación de la cohorte de gestantes: </w:t>
      </w:r>
      <w:r w:rsidRPr="177ACBB1" w:rsidR="1B63CB87">
        <w:rPr>
          <w:rFonts w:ascii="Arial" w:hAnsi="Arial" w:eastAsia="Arial" w:cs="Arial"/>
          <w:noProof w:val="0"/>
          <w:sz w:val="22"/>
          <w:szCs w:val="22"/>
          <w:lang w:val="es-ES"/>
        </w:rPr>
        <w:t xml:space="preserve">Esta acción ha permitido el seguimiento nominal de las gestantes del Distrito Capital y el monitoreo distrital de los indicadores estratégicos en salud materna y perinatal, fortaleciendo la capacidad de respuesta del sistema de salud frente a los riesgos identificados. Gracias al acompañamiento técnico a las IPS y EAPB, se ha logrado mejorar la identificación temprana del riesgo biopsicosocial y la intervención oportuna de condiciones de salud que podrían derivar en emergencias obstétricas, impactando positivamente en la reducción de la morbilidad y mortalidad materna. </w:t>
      </w:r>
    </w:p>
    <w:p w:rsidR="1B63CB87" w:rsidP="177ACBB1" w:rsidRDefault="1B63CB87" w14:paraId="2C00481C" w14:textId="1E322FC4">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1F18400E" w14:textId="0FFD1789">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Convenios interadministrativos con las Subredes Integradas de Servicios de Salud: </w:t>
      </w:r>
      <w:r w:rsidRPr="177ACBB1" w:rsidR="1B63CB87">
        <w:rPr>
          <w:rFonts w:ascii="Arial" w:hAnsi="Arial" w:eastAsia="Arial" w:cs="Arial"/>
          <w:noProof w:val="0"/>
          <w:sz w:val="22"/>
          <w:szCs w:val="22"/>
          <w:lang w:val="es-ES"/>
        </w:rPr>
        <w:t xml:space="preserve">para el fortalecimiento de las atenciones de la ruta integral de Atención en Salud materno Perinatal, que incluye articulación con agencias de cooperación internacional: para la atención a población migrante, lo cual ha permitido mejorar la atención de esta población. </w:t>
      </w:r>
    </w:p>
    <w:p w:rsidR="1B63CB87" w:rsidP="177ACBB1" w:rsidRDefault="1B63CB87" w14:paraId="6F550079" w14:textId="1D73E345">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28177CBC" w14:textId="76F7E7B1">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Línea BIENESTAR: </w:t>
      </w:r>
      <w:r w:rsidRPr="177ACBB1" w:rsidR="1B63CB87">
        <w:rPr>
          <w:rFonts w:ascii="Arial" w:hAnsi="Arial" w:eastAsia="Arial" w:cs="Arial"/>
          <w:noProof w:val="0"/>
          <w:sz w:val="22"/>
          <w:szCs w:val="22"/>
          <w:lang w:val="es-ES"/>
        </w:rPr>
        <w:t xml:space="preserve">Línea de tele orientación dirigida a gestantes y cuidadores de menores de 5 años, con el propósito de identificar tempranamente riesgos en salud y contribuir a la reducción de morbilidad y mortalidad en estos grupos poblacionales, la cual empezó a operar en el mes de mayo del año en curso. </w:t>
      </w:r>
    </w:p>
    <w:p w:rsidR="1B63CB87" w:rsidP="177ACBB1" w:rsidRDefault="1B63CB87" w14:paraId="32B4C55A" w14:textId="476B1E66">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5F4B561B" w14:textId="478AA091">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Línea EVA: </w:t>
      </w:r>
      <w:r w:rsidRPr="177ACBB1" w:rsidR="1B63CB87">
        <w:rPr>
          <w:rFonts w:ascii="Arial" w:hAnsi="Arial" w:eastAsia="Arial" w:cs="Arial"/>
          <w:noProof w:val="0"/>
          <w:sz w:val="22"/>
          <w:szCs w:val="22"/>
          <w:lang w:val="es-ES"/>
        </w:rPr>
        <w:t xml:space="preserve">Línea de Evaluación y Acompañamiento de la Atención en salud, se evalúa desde la experiencia de los usuarios el avance del modelo MAS Bienestar en aspectos clave para la gestión del riesgo y el cuidado de la salud de la ciudadanía. </w:t>
      </w:r>
    </w:p>
    <w:p w:rsidR="1B63CB87" w:rsidP="177ACBB1" w:rsidRDefault="1B63CB87" w14:paraId="0E3D4830" w14:textId="218222C2">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41BC9EBE" w14:textId="36716E41">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Estrategia Ángeles Guardianes: </w:t>
      </w:r>
      <w:r w:rsidRPr="177ACBB1" w:rsidR="1B63CB87">
        <w:rPr>
          <w:rFonts w:ascii="Arial" w:hAnsi="Arial" w:eastAsia="Arial" w:cs="Arial"/>
          <w:noProof w:val="0"/>
          <w:sz w:val="22"/>
          <w:szCs w:val="22"/>
          <w:lang w:val="es-ES"/>
        </w:rPr>
        <w:t xml:space="preserve">La implementación de la estrategia, ha estructurado el seguimiento a mujeres con morbilidad materna extrema (MME), contribuyendo significativamente a la reducción de la mortalidad materna en el Distrito Capital, especialmente en población afiliada a Capital Salud o sin aseguramiento. Esta estrategia prioriza la identificación temprana de riesgos, la atención oportuna y la prevención de complicaciones graves. El acompañamiento inicia desde el hospital, incluye una visita domiciliaria entre las 48 y 72 horas tras el egreso, y continúa con seguimientos semanales hasta el día 42 del posparto, evaluando la salud de la madre y el recién nacido, garantizando la adherencia al tratamiento y reforzando la identificación de signos de alarma. Debido a sus resultados positivos, fue ampliada a todas las Subredes y adoptada como política distrital en 2020, siendo reconocida a nivel nacional como modelo exitoso dentro del Plan de Aceleración para la Reducción de la Mortalidad Materna del Ministerio de Salud. En 2025, se han establecido nuevas alianzas con otras EAPBs para fortalecer su implementación. </w:t>
      </w:r>
    </w:p>
    <w:p w:rsidR="1B63CB87" w:rsidP="177ACBB1" w:rsidRDefault="1B63CB87" w14:paraId="30334A79" w14:textId="1D185210">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2380C3C2" w14:textId="2C0976DB">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b w:val="1"/>
          <w:bCs w:val="1"/>
          <w:noProof w:val="0"/>
          <w:sz w:val="22"/>
          <w:szCs w:val="22"/>
          <w:lang w:val="es-ES"/>
        </w:rPr>
        <w:t xml:space="preserve">Proyecto Apoyo Integral al Sistema de Salud en Migración PAISS: </w:t>
      </w:r>
      <w:r w:rsidRPr="177ACBB1" w:rsidR="1B63CB87">
        <w:rPr>
          <w:rFonts w:ascii="Arial" w:hAnsi="Arial" w:eastAsia="Arial" w:cs="Arial"/>
          <w:noProof w:val="0"/>
          <w:sz w:val="22"/>
          <w:szCs w:val="22"/>
          <w:lang w:val="es-ES"/>
        </w:rPr>
        <w:t xml:space="preserve">El cual ha permitido el fortalecimiento del sector salud en Colombia y el acceso de las y los migrantes a los servicios de salud. Se ha recibido apoyo para la atención integral en salud de población migrante y receptora en el marco de las rutas integrales de atención en Salud en los territorios priorizados con el fin de prevenir la morbilidad y mortalidad evitable. </w:t>
      </w:r>
    </w:p>
    <w:p w:rsidR="1B63CB87" w:rsidP="177ACBB1" w:rsidRDefault="1B63CB87" w14:paraId="38CCDF25" w14:textId="74BC6C1B">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41B9C58B" w14:textId="5E405FCC">
      <w:pPr>
        <w:bidi w:val="0"/>
        <w:spacing w:before="0" w:beforeAutospacing="off" w:after="0" w:afterAutospacing="off"/>
        <w:ind w:left="720" w:right="0" w:hanging="360"/>
        <w:jc w:val="both"/>
      </w:pPr>
      <w:r w:rsidRPr="177ACBB1" w:rsidR="1B63CB87">
        <w:rPr>
          <w:rFonts w:ascii="Calibri" w:hAnsi="Calibri" w:eastAsia="Calibri" w:cs="Calibri"/>
          <w:noProof w:val="0"/>
          <w:sz w:val="18"/>
          <w:szCs w:val="18"/>
          <w:lang w:val="es-ES"/>
        </w:rPr>
        <w:t>●</w:t>
      </w:r>
      <w:r w:rsidRPr="177ACBB1" w:rsidR="1B63CB87">
        <w:rPr>
          <w:rFonts w:ascii="Times New Roman" w:hAnsi="Times New Roman" w:eastAsia="Times New Roman" w:cs="Times New Roman"/>
          <w:noProof w:val="0"/>
          <w:sz w:val="14"/>
          <w:szCs w:val="14"/>
          <w:lang w:val="es-ES"/>
        </w:rPr>
        <w:t xml:space="preserve">               </w:t>
      </w:r>
      <w:r w:rsidRPr="177ACBB1" w:rsidR="1B63CB87">
        <w:rPr>
          <w:rFonts w:ascii="Arial" w:hAnsi="Arial" w:eastAsia="Arial" w:cs="Arial"/>
          <w:noProof w:val="0"/>
          <w:sz w:val="22"/>
          <w:szCs w:val="22"/>
          <w:lang w:val="es-ES"/>
        </w:rPr>
        <w:t xml:space="preserve">La Secretaría Distrital de Salud por medio del </w:t>
      </w:r>
      <w:r w:rsidRPr="177ACBB1" w:rsidR="1B63CB87">
        <w:rPr>
          <w:rFonts w:ascii="Arial" w:hAnsi="Arial" w:eastAsia="Arial" w:cs="Arial"/>
          <w:b w:val="1"/>
          <w:bCs w:val="1"/>
          <w:noProof w:val="0"/>
          <w:sz w:val="22"/>
          <w:szCs w:val="22"/>
          <w:lang w:val="es-ES"/>
        </w:rPr>
        <w:t>Plan de Intervenciones colectivas</w:t>
      </w:r>
      <w:r w:rsidRPr="177ACBB1" w:rsidR="1B63CB87">
        <w:rPr>
          <w:rFonts w:ascii="Arial" w:hAnsi="Arial" w:eastAsia="Arial" w:cs="Arial"/>
          <w:noProof w:val="0"/>
          <w:sz w:val="22"/>
          <w:szCs w:val="22"/>
          <w:lang w:val="es-ES"/>
        </w:rPr>
        <w:t xml:space="preserve">, el cual opera a través de las Subredes Integradas de Servicios de salud, realiza diferentes acciones colectivas de promoción de la salud y gestión del riesgo colectivo con las personas, familias y comunidades que se encuentran en los entornos de vida cotidiana como son institucional, laboral, comunitario, educativo y hogar, como se menciona a continuación: </w:t>
      </w:r>
    </w:p>
    <w:p w:rsidR="1B63CB87" w:rsidP="177ACBB1" w:rsidRDefault="1B63CB87" w14:paraId="0550B6DA" w14:textId="7E58AE6F">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31728FB7" w14:textId="39D000ED">
      <w:pPr>
        <w:bidi w:val="0"/>
        <w:spacing w:before="0" w:beforeAutospacing="off" w:after="0" w:afterAutospacing="off"/>
        <w:ind w:left="720" w:right="0"/>
        <w:jc w:val="both"/>
      </w:pPr>
      <w:r w:rsidRPr="177ACBB1" w:rsidR="1B63CB87">
        <w:rPr>
          <w:rFonts w:ascii="Arial" w:hAnsi="Arial" w:eastAsia="Arial" w:cs="Arial"/>
          <w:b w:val="1"/>
          <w:bCs w:val="1"/>
          <w:noProof w:val="0"/>
          <w:color w:val="000000" w:themeColor="text1" w:themeTint="FF" w:themeShade="FF"/>
          <w:sz w:val="22"/>
          <w:szCs w:val="22"/>
          <w:lang w:val="es-ES"/>
        </w:rPr>
        <w:t xml:space="preserve">Entorno Cuidador Educativo: </w:t>
      </w:r>
      <w:r w:rsidRPr="177ACBB1" w:rsidR="1B63CB87">
        <w:rPr>
          <w:rFonts w:ascii="Arial" w:hAnsi="Arial" w:eastAsia="Arial" w:cs="Arial"/>
          <w:noProof w:val="0"/>
          <w:color w:val="000000" w:themeColor="text1" w:themeTint="FF" w:themeShade="FF"/>
          <w:sz w:val="22"/>
          <w:szCs w:val="22"/>
          <w:lang w:val="es-ES"/>
        </w:rPr>
        <w:t xml:space="preserve">En colegios, universidades e instituciones de educación superior o para el trabajo, se desarrollan acciones de promoción de la salud sexual y reproductiva, derechos sexuales y métodos anticonceptivos, a través de jornadas y sesiones educativas dirigidas a estudiantes en edad fértil. </w:t>
      </w:r>
    </w:p>
    <w:p w:rsidR="1B63CB87" w:rsidP="177ACBB1" w:rsidRDefault="1B63CB87" w14:paraId="08A94959" w14:textId="3E36C05D">
      <w:pPr>
        <w:bidi w:val="0"/>
        <w:spacing w:before="0" w:beforeAutospacing="off" w:after="0" w:afterAutospacing="off"/>
        <w:ind w:left="720" w:right="0"/>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7FFD2F9A" w14:textId="6D0007B8">
      <w:pPr>
        <w:bidi w:val="0"/>
        <w:spacing w:before="0" w:beforeAutospacing="off" w:after="0" w:afterAutospacing="off"/>
        <w:ind w:left="720" w:right="0"/>
        <w:jc w:val="both"/>
      </w:pPr>
      <w:r w:rsidRPr="177ACBB1" w:rsidR="1B63CB87">
        <w:rPr>
          <w:rFonts w:ascii="Arial" w:hAnsi="Arial" w:eastAsia="Arial" w:cs="Arial"/>
          <w:b w:val="1"/>
          <w:bCs w:val="1"/>
          <w:noProof w:val="0"/>
          <w:color w:val="000000" w:themeColor="text1" w:themeTint="FF" w:themeShade="FF"/>
          <w:sz w:val="22"/>
          <w:szCs w:val="22"/>
          <w:lang w:val="es-ES"/>
        </w:rPr>
        <w:t xml:space="preserve">Entorno Cuidador Laboral: </w:t>
      </w:r>
      <w:r w:rsidRPr="177ACBB1" w:rsidR="1B63CB87">
        <w:rPr>
          <w:rFonts w:ascii="Arial" w:hAnsi="Arial" w:eastAsia="Arial" w:cs="Arial"/>
          <w:noProof w:val="0"/>
          <w:color w:val="000000" w:themeColor="text1" w:themeTint="FF" w:themeShade="FF"/>
          <w:sz w:val="22"/>
          <w:szCs w:val="22"/>
          <w:lang w:val="es-ES"/>
        </w:rPr>
        <w:t xml:space="preserve">Se realizan actividades educativas con trabajadores, especialmente informales, sobre salud sexual y reproductiva, planificación familiar y prevención de embarazos no deseados. También se identifican gestantes sin control prenatal y se canalizan a los servicios de salud para acceso oportuno a la ruta materno-perinatal. </w:t>
      </w:r>
    </w:p>
    <w:p w:rsidR="1B63CB87" w:rsidP="177ACBB1" w:rsidRDefault="1B63CB87" w14:paraId="6987A639" w14:textId="0F6CE2F0">
      <w:pPr>
        <w:bidi w:val="0"/>
        <w:spacing w:before="0" w:beforeAutospacing="off" w:after="0" w:afterAutospacing="off"/>
        <w:ind w:left="720" w:right="0"/>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7ED30D25" w14:textId="52B050FC">
      <w:pPr>
        <w:bidi w:val="0"/>
        <w:spacing w:before="0" w:beforeAutospacing="off" w:after="0" w:afterAutospacing="off"/>
        <w:ind w:left="720" w:right="0"/>
        <w:jc w:val="both"/>
      </w:pPr>
      <w:r w:rsidRPr="177ACBB1" w:rsidR="1B63CB87">
        <w:rPr>
          <w:rFonts w:ascii="Arial" w:hAnsi="Arial" w:eastAsia="Arial" w:cs="Arial"/>
          <w:b w:val="1"/>
          <w:bCs w:val="1"/>
          <w:noProof w:val="0"/>
          <w:color w:val="000000" w:themeColor="text1" w:themeTint="FF" w:themeShade="FF"/>
          <w:sz w:val="22"/>
          <w:szCs w:val="22"/>
          <w:lang w:val="es-ES"/>
        </w:rPr>
        <w:t xml:space="preserve">Entorno Cuidador Comunitario: </w:t>
      </w:r>
      <w:r w:rsidRPr="177ACBB1" w:rsidR="1B63CB87">
        <w:rPr>
          <w:rFonts w:ascii="Arial" w:hAnsi="Arial" w:eastAsia="Arial" w:cs="Arial"/>
          <w:noProof w:val="0"/>
          <w:color w:val="000000" w:themeColor="text1" w:themeTint="FF" w:themeShade="FF"/>
          <w:sz w:val="22"/>
          <w:szCs w:val="22"/>
          <w:lang w:val="es-ES"/>
        </w:rPr>
        <w:t xml:space="preserve">En espacios comunitarios y públicos se promueve el ejercicio de los derechos sexuales y reproductivos, la salud materna y perinatal y la prevención de ITS, bajo enfoques de derechos, género y curso de vida. Se caracteriza la comunidad para identificar riesgos y necesidades, fortaleciendo la autonomía y el empoderamiento ciudadano para el autocuidado. </w:t>
      </w:r>
    </w:p>
    <w:p w:rsidR="1B63CB87" w:rsidP="177ACBB1" w:rsidRDefault="1B63CB87" w14:paraId="023C7DB5" w14:textId="7A942739">
      <w:pPr>
        <w:bidi w:val="0"/>
        <w:spacing w:before="0" w:beforeAutospacing="off" w:after="0" w:afterAutospacing="off"/>
        <w:ind w:left="720" w:right="0"/>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684B5439" w14:textId="4260DDB6">
      <w:pPr>
        <w:bidi w:val="0"/>
        <w:spacing w:before="0" w:beforeAutospacing="off" w:after="0" w:afterAutospacing="off"/>
        <w:ind w:left="720" w:right="0"/>
        <w:jc w:val="both"/>
      </w:pPr>
      <w:r w:rsidRPr="177ACBB1" w:rsidR="1B63CB87">
        <w:rPr>
          <w:rFonts w:ascii="Arial" w:hAnsi="Arial" w:eastAsia="Arial" w:cs="Arial"/>
          <w:b w:val="1"/>
          <w:bCs w:val="1"/>
          <w:noProof w:val="0"/>
          <w:color w:val="000000" w:themeColor="text1" w:themeTint="FF" w:themeShade="FF"/>
          <w:sz w:val="22"/>
          <w:szCs w:val="22"/>
          <w:lang w:val="es-ES"/>
        </w:rPr>
        <w:t>Entorno Cuidador Institucional:</w:t>
      </w:r>
      <w:r w:rsidRPr="177ACBB1" w:rsidR="1B63CB87">
        <w:rPr>
          <w:rFonts w:ascii="Arial" w:hAnsi="Arial" w:eastAsia="Arial" w:cs="Arial"/>
          <w:noProof w:val="0"/>
          <w:color w:val="000000" w:themeColor="text1" w:themeTint="FF" w:themeShade="FF"/>
          <w:sz w:val="22"/>
          <w:szCs w:val="22"/>
          <w:lang w:val="es-ES"/>
        </w:rPr>
        <w:t xml:space="preserve"> En instituciones como cárceles, centros de atención a habitante de calle, se implementan planes de cuidado institucional con acciones colectivas (educación en salud, hábitos saludables) e individuales (tamizajes para VIH, sífilis, hepatitis; seguimiento a gestantes y personas con condiciones crónicas). Se activan rutas de atención y se articula con servicios de salud y entidades distritales para garantizar continuidad en la atención. </w:t>
      </w:r>
    </w:p>
    <w:p w:rsidR="1B63CB87" w:rsidP="177ACBB1" w:rsidRDefault="1B63CB87" w14:paraId="46AB43EF" w14:textId="7555BEC5">
      <w:pPr>
        <w:bidi w:val="0"/>
        <w:spacing w:before="0" w:beforeAutospacing="off" w:after="0" w:afterAutospacing="off"/>
        <w:ind w:left="720" w:right="0"/>
        <w:jc w:val="both"/>
      </w:pPr>
      <w:r w:rsidRPr="177ACBB1" w:rsidR="1B63CB87">
        <w:rPr>
          <w:rFonts w:ascii="Arial" w:hAnsi="Arial" w:eastAsia="Arial" w:cs="Arial"/>
          <w:noProof w:val="0"/>
          <w:color w:val="000000" w:themeColor="text1" w:themeTint="FF" w:themeShade="FF"/>
          <w:sz w:val="22"/>
          <w:szCs w:val="22"/>
          <w:lang w:val="es-ES"/>
        </w:rPr>
        <w:t xml:space="preserve"> </w:t>
      </w:r>
    </w:p>
    <w:p w:rsidR="1B63CB87" w:rsidP="177ACBB1" w:rsidRDefault="1B63CB87" w14:paraId="172CF81D" w14:textId="7A0BCFAC">
      <w:pPr>
        <w:pStyle w:val="Prrafodelista"/>
        <w:numPr>
          <w:ilvl w:val="0"/>
          <w:numId w:val="37"/>
        </w:numPr>
        <w:bidi w:val="0"/>
        <w:spacing w:before="0" w:beforeAutospacing="off" w:after="0" w:afterAutospacing="off"/>
        <w:ind w:left="720" w:right="0" w:hanging="360"/>
        <w:jc w:val="both"/>
        <w:rPr>
          <w:rFonts w:ascii="Arial" w:hAnsi="Arial" w:eastAsia="Arial" w:cs="Arial"/>
          <w:noProof w:val="0"/>
          <w:color w:val="000000" w:themeColor="text1" w:themeTint="FF" w:themeShade="FF"/>
          <w:sz w:val="22"/>
          <w:szCs w:val="22"/>
          <w:lang w:val="es-ES"/>
        </w:rPr>
      </w:pPr>
      <w:r w:rsidRPr="177ACBB1" w:rsidR="1B63CB87">
        <w:rPr>
          <w:rFonts w:ascii="Arial" w:hAnsi="Arial" w:eastAsia="Arial" w:cs="Arial"/>
          <w:b w:val="1"/>
          <w:bCs w:val="1"/>
          <w:noProof w:val="0"/>
          <w:color w:val="000000" w:themeColor="text1" w:themeTint="FF" w:themeShade="FF"/>
          <w:sz w:val="22"/>
          <w:szCs w:val="22"/>
          <w:lang w:val="es-ES"/>
        </w:rPr>
        <w:t xml:space="preserve">Equipos Mas Bienestar en tu hogar: </w:t>
      </w:r>
      <w:r w:rsidRPr="177ACBB1" w:rsidR="1B63CB87">
        <w:rPr>
          <w:rFonts w:ascii="Arial" w:hAnsi="Arial" w:eastAsia="Arial" w:cs="Arial"/>
          <w:noProof w:val="0"/>
          <w:color w:val="000000" w:themeColor="text1" w:themeTint="FF" w:themeShade="FF"/>
          <w:sz w:val="22"/>
          <w:szCs w:val="22"/>
          <w:lang w:val="es-ES"/>
        </w:rPr>
        <w:t xml:space="preserve">Equipos interdisciplinarios visitan los hogares para identificar riesgos en salud, priorizando familias con gestantes en situación de riesgo. Se concertan Planes de Cuidado Familiar y se realizan sesiones de acompañamiento por profesionales de enfermería, psicología y nutrición, con estrategias como seguimiento a morbilidad materna extrema, recuperación nutricional y fortalecimiento de capacidades para el autocuidado. </w:t>
      </w:r>
    </w:p>
    <w:p w:rsidR="1B63CB87" w:rsidP="177ACBB1" w:rsidRDefault="1B63CB87" w14:paraId="7FB05C4F" w14:textId="6C3E9370">
      <w:pPr>
        <w:bidi w:val="0"/>
        <w:spacing w:before="0" w:beforeAutospacing="off" w:after="0" w:afterAutospacing="off"/>
        <w:jc w:val="both"/>
      </w:pPr>
      <w:r w:rsidRPr="177ACBB1" w:rsidR="1B63CB87">
        <w:rPr>
          <w:rFonts w:ascii="Arial" w:hAnsi="Arial" w:eastAsia="Arial" w:cs="Arial"/>
          <w:noProof w:val="0"/>
          <w:color w:val="000000" w:themeColor="text1" w:themeTint="FF" w:themeShade="FF"/>
          <w:sz w:val="22"/>
          <w:szCs w:val="22"/>
          <w:lang w:val="es"/>
        </w:rPr>
        <w:t xml:space="preserve"> </w:t>
      </w:r>
    </w:p>
    <w:p w:rsidR="13ACD1DA" w:rsidP="13ACD1DA" w:rsidRDefault="13ACD1DA" w14:paraId="0956E12C" w14:textId="1617DA22">
      <w:pPr>
        <w:pStyle w:val="Prrafodelista"/>
        <w:spacing w:before="30" w:after="0" w:line="240" w:lineRule="auto"/>
        <w:ind w:left="720"/>
        <w:jc w:val="both"/>
        <w:rPr>
          <w:rFonts w:ascii="Arial" w:hAnsi="Arial" w:eastAsia="Arial" w:cs="Arial"/>
          <w:i w:val="1"/>
          <w:iCs w:val="1"/>
        </w:rPr>
      </w:pPr>
    </w:p>
    <w:p w:rsidR="5A94E45C" w:rsidP="13ACD1DA" w:rsidRDefault="5A94E45C" w14:paraId="1D743808" w14:textId="51E51307">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el incremento o disminución de la proporción de riesgo por desnutrición aguda en menos de 5 años </w:t>
      </w:r>
      <w:r w:rsidRPr="13ACD1DA" w:rsidR="6B387732">
        <w:rPr>
          <w:rFonts w:ascii="Arial" w:hAnsi="Arial" w:eastAsia="Arial" w:cs="Arial"/>
        </w:rPr>
        <w:t>(</w:t>
      </w:r>
      <w:r w:rsidRPr="13ACD1DA" w:rsidR="6B387732">
        <w:rPr>
          <w:rFonts w:ascii="Arial" w:hAnsi="Arial" w:eastAsia="Arial" w:cs="Arial"/>
          <w:highlight w:val="green"/>
        </w:rPr>
        <w:t>SUBSECRETARÍA DE SALUD PÚBLICA</w:t>
      </w:r>
      <w:r w:rsidRPr="13ACD1DA" w:rsidR="6B387732">
        <w:rPr>
          <w:rFonts w:ascii="Arial" w:hAnsi="Arial" w:eastAsia="Arial" w:cs="Arial"/>
        </w:rPr>
        <w:t>)</w:t>
      </w:r>
    </w:p>
    <w:p w:rsidR="2459947B" w:rsidP="13ACD1DA" w:rsidRDefault="2459947B" w14:paraId="064E05BA" w14:textId="4E1992B1">
      <w:pPr>
        <w:spacing w:before="240" w:beforeAutospacing="off" w:after="240" w:afterAutospacing="off"/>
        <w:jc w:val="both"/>
      </w:pPr>
      <w:r w:rsidRPr="13ACD1DA" w:rsidR="2459947B">
        <w:rPr>
          <w:rFonts w:ascii="Arial" w:hAnsi="Arial" w:eastAsia="Arial" w:cs="Arial"/>
          <w:noProof w:val="0"/>
          <w:sz w:val="22"/>
          <w:szCs w:val="22"/>
          <w:lang w:val="es"/>
        </w:rPr>
        <w:t xml:space="preserve">En Bogotá, la proporción de riesgo por desnutrición aguda en niñas y niños menores de cinco años ha mostrado variaciones en el tiempo. Entre 2005 y 2020 se evidenció una tendencia a la disminución (de 15,2% a 12,0%), sin embargo, a partir de la emergencia sanitaria por COVID-19 se observó un incremento en el riesgo, que en 2021 correspondió al 13,5% de la población menor de cinco años, según el Sistema de Vigilancia Alimentaria y Nutricional (SISVAN D.C.). A partir de 2022 se logra cambiar la tendencia del indicador y hasta la fecha se mantiene una reducción paulatina que se mantiene hasta el último corte disponible que corresponde junio de 2025 y se identifica en 11,8%. Este comportamiento se mantiene asociado a determinantes sociales y económicos que inciden directamente en la situación nutricional de la primera infancia. </w:t>
      </w:r>
    </w:p>
    <w:p w:rsidR="2459947B" w:rsidP="13ACD1DA" w:rsidRDefault="2459947B" w14:paraId="3D5CD4D7" w14:textId="3D8907C6">
      <w:pPr>
        <w:spacing w:before="240" w:beforeAutospacing="off" w:after="240" w:afterAutospacing="off"/>
        <w:jc w:val="both"/>
      </w:pPr>
      <w:r w:rsidRPr="13ACD1DA" w:rsidR="2459947B">
        <w:rPr>
          <w:rFonts w:ascii="Arial" w:hAnsi="Arial" w:eastAsia="Arial" w:cs="Arial"/>
          <w:noProof w:val="0"/>
          <w:sz w:val="22"/>
          <w:szCs w:val="22"/>
          <w:lang w:val="es-ES"/>
        </w:rPr>
        <w:t xml:space="preserve">Grafica No ##. Tendencia del riesgo de desnutrición aguda en </w:t>
      </w:r>
      <w:r w:rsidRPr="13ACD1DA" w:rsidR="2459947B">
        <w:rPr>
          <w:rFonts w:ascii="Arial" w:hAnsi="Arial" w:eastAsia="Arial" w:cs="Arial"/>
          <w:noProof w:val="0"/>
          <w:sz w:val="22"/>
          <w:szCs w:val="22"/>
          <w:lang w:val="es-ES"/>
        </w:rPr>
        <w:t>niños y niñas</w:t>
      </w:r>
      <w:r w:rsidRPr="13ACD1DA" w:rsidR="2459947B">
        <w:rPr>
          <w:rFonts w:ascii="Arial" w:hAnsi="Arial" w:eastAsia="Arial" w:cs="Arial"/>
          <w:noProof w:val="0"/>
          <w:sz w:val="22"/>
          <w:szCs w:val="22"/>
          <w:lang w:val="es-ES"/>
        </w:rPr>
        <w:t xml:space="preserve"> menores de 5 años captados por el SISVAN. Bogotá 2020 – 2025.</w:t>
      </w:r>
    </w:p>
    <w:p w:rsidR="2459947B" w:rsidP="13ACD1DA" w:rsidRDefault="2459947B" w14:paraId="0B9D90BD" w14:textId="595143FE">
      <w:pPr>
        <w:spacing w:before="240" w:beforeAutospacing="off" w:after="240" w:afterAutospacing="off"/>
        <w:jc w:val="both"/>
      </w:pPr>
      <w:r w:rsidR="2459947B">
        <w:drawing>
          <wp:inline wp14:editId="66BF2A9A" wp14:anchorId="685FD0A2">
            <wp:extent cx="5619750" cy="1657350"/>
            <wp:effectExtent l="0" t="0" r="0" b="0"/>
            <wp:docPr id="116000388"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116000388" name=""/>
                    <pic:cNvPicPr/>
                  </pic:nvPicPr>
                  <pic:blipFill>
                    <a:blip xmlns:r="http://schemas.openxmlformats.org/officeDocument/2006/relationships" r:embed="rId1144522331">
                      <a:extLst>
                        <a:ext xmlns:a="http://schemas.openxmlformats.org/drawingml/2006/main" uri="{28A0092B-C50C-407E-A947-70E740481C1C}">
                          <a14:useLocalDpi xmlns:a14="http://schemas.microsoft.com/office/drawing/2010/main" val="0"/>
                        </a:ext>
                      </a:extLst>
                    </a:blip>
                    <a:stretch>
                      <a:fillRect/>
                    </a:stretch>
                  </pic:blipFill>
                  <pic:spPr>
                    <a:xfrm>
                      <a:off x="0" y="0"/>
                      <a:ext cx="5619750" cy="1657350"/>
                    </a:xfrm>
                    <a:prstGeom prst="rect">
                      <a:avLst/>
                    </a:prstGeom>
                  </pic:spPr>
                </pic:pic>
              </a:graphicData>
            </a:graphic>
          </wp:inline>
        </w:drawing>
      </w:r>
      <w:r w:rsidRPr="13ACD1DA" w:rsidR="2459947B">
        <w:rPr>
          <w:rFonts w:ascii="Arial" w:hAnsi="Arial" w:eastAsia="Arial" w:cs="Arial"/>
          <w:noProof w:val="0"/>
          <w:sz w:val="18"/>
          <w:szCs w:val="18"/>
          <w:lang w:val="es"/>
        </w:rPr>
        <w:t>Fuente: Secretaría Distrital de Salud-Sistema de Vigilancia Alimentario y Nutricional (SISVAN), 2020-2025(p)</w:t>
      </w:r>
    </w:p>
    <w:p w:rsidR="2459947B" w:rsidP="13ACD1DA" w:rsidRDefault="2459947B" w14:paraId="7B16CEDA" w14:textId="71A44694">
      <w:pPr>
        <w:spacing w:before="240" w:beforeAutospacing="off" w:after="240" w:afterAutospacing="off"/>
        <w:jc w:val="both"/>
      </w:pPr>
      <w:r w:rsidRPr="13ACD1DA" w:rsidR="2459947B">
        <w:rPr>
          <w:rFonts w:ascii="Arial" w:hAnsi="Arial" w:eastAsia="Arial" w:cs="Arial"/>
          <w:noProof w:val="0"/>
          <w:sz w:val="22"/>
          <w:szCs w:val="22"/>
          <w:lang w:val="es"/>
        </w:rPr>
        <w:t xml:space="preserve">A partir de dicho análisis, ante la ausencia de un lineamiento nacional específico y reconociendo que la prevención de la desnutrición aguda a partir de la identificación y atención oportuna del riesgo de desnutrición aguda constituye una prioridad para la ciudad, la Secretaría Distrital de Salud expidió la Circular 014 de 2023, que insta a las Entidades Administradoras de Planes de Beneficios (EAPB) y a las Instituciones Prestadoras de Servicios de Salud (IPS) a implementar la </w:t>
      </w:r>
      <w:r w:rsidRPr="13ACD1DA" w:rsidR="2459947B">
        <w:rPr>
          <w:rFonts w:ascii="Arial" w:hAnsi="Arial" w:eastAsia="Arial" w:cs="Arial"/>
          <w:i w:val="1"/>
          <w:iCs w:val="1"/>
          <w:noProof w:val="0"/>
          <w:sz w:val="22"/>
          <w:szCs w:val="22"/>
          <w:lang w:val="es"/>
        </w:rPr>
        <w:t>estrategia para la atención integral de niñas y niños menores de cinco años con riesgo de desnutrición aguda</w:t>
      </w:r>
      <w:r w:rsidRPr="13ACD1DA" w:rsidR="2459947B">
        <w:rPr>
          <w:rFonts w:ascii="Arial" w:hAnsi="Arial" w:eastAsia="Arial" w:cs="Arial"/>
          <w:noProof w:val="0"/>
          <w:sz w:val="22"/>
          <w:szCs w:val="22"/>
          <w:lang w:val="es"/>
        </w:rPr>
        <w:t>.</w:t>
      </w:r>
    </w:p>
    <w:p w:rsidR="2459947B" w:rsidP="13ACD1DA" w:rsidRDefault="2459947B" w14:paraId="1FE0E039" w14:textId="3E7B5D87">
      <w:pPr>
        <w:spacing w:before="240" w:beforeAutospacing="off" w:after="240" w:afterAutospacing="off"/>
        <w:jc w:val="both"/>
      </w:pPr>
      <w:r w:rsidRPr="13ACD1DA" w:rsidR="2459947B">
        <w:rPr>
          <w:rFonts w:ascii="Arial" w:hAnsi="Arial" w:eastAsia="Arial" w:cs="Arial"/>
          <w:noProof w:val="0"/>
          <w:sz w:val="22"/>
          <w:szCs w:val="22"/>
          <w:lang w:val="es"/>
        </w:rPr>
        <w:t xml:space="preserve">Dicha estrategia contempla cinco hitos: identificación y clasificación del riesgo; confirmación del caso; plan de manejo; seguimiento; y gestión intersectorial en seguridad alimentaria y nutricional, con actividades concretas en cada fase, como se observa en el gráfico </w:t>
      </w:r>
      <w:r w:rsidRPr="13ACD1DA" w:rsidR="2459947B">
        <w:rPr>
          <w:rFonts w:ascii="Arial" w:hAnsi="Arial" w:eastAsia="Arial" w:cs="Arial"/>
          <w:noProof w:val="0"/>
          <w:sz w:val="22"/>
          <w:szCs w:val="22"/>
          <w:highlight w:val="yellow"/>
          <w:lang w:val="es"/>
        </w:rPr>
        <w:t>X</w:t>
      </w:r>
      <w:r w:rsidRPr="13ACD1DA" w:rsidR="2459947B">
        <w:rPr>
          <w:rFonts w:ascii="Arial" w:hAnsi="Arial" w:eastAsia="Arial" w:cs="Arial"/>
          <w:noProof w:val="0"/>
          <w:sz w:val="22"/>
          <w:szCs w:val="22"/>
          <w:lang w:val="es"/>
        </w:rPr>
        <w:t xml:space="preserve">. </w:t>
      </w:r>
    </w:p>
    <w:p w:rsidR="2459947B" w:rsidP="13ACD1DA" w:rsidRDefault="2459947B" w14:paraId="242A649C" w14:textId="3284A85B">
      <w:pPr>
        <w:spacing w:before="30" w:beforeAutospacing="off" w:after="240" w:afterAutospacing="off" w:line="276" w:lineRule="auto"/>
        <w:jc w:val="center"/>
      </w:pPr>
      <w:r w:rsidRPr="13ACD1DA" w:rsidR="2459947B">
        <w:rPr>
          <w:rFonts w:ascii="Arial" w:hAnsi="Arial" w:eastAsia="Arial" w:cs="Arial"/>
          <w:b w:val="1"/>
          <w:bCs w:val="1"/>
          <w:noProof w:val="0"/>
          <w:color w:val="000000" w:themeColor="text1" w:themeTint="FF" w:themeShade="FF"/>
          <w:sz w:val="22"/>
          <w:szCs w:val="22"/>
          <w:lang w:val="es"/>
        </w:rPr>
        <w:t xml:space="preserve">Gráfico </w:t>
      </w:r>
      <w:r w:rsidRPr="13ACD1DA" w:rsidR="2459947B">
        <w:rPr>
          <w:rFonts w:ascii="Arial" w:hAnsi="Arial" w:eastAsia="Arial" w:cs="Arial"/>
          <w:b w:val="1"/>
          <w:bCs w:val="1"/>
          <w:noProof w:val="0"/>
          <w:color w:val="000000" w:themeColor="text1" w:themeTint="FF" w:themeShade="FF"/>
          <w:sz w:val="22"/>
          <w:szCs w:val="22"/>
          <w:highlight w:val="yellow"/>
          <w:lang w:val="es"/>
        </w:rPr>
        <w:t>X</w:t>
      </w:r>
      <w:r w:rsidRPr="13ACD1DA" w:rsidR="2459947B">
        <w:rPr>
          <w:rFonts w:ascii="Arial" w:hAnsi="Arial" w:eastAsia="Arial" w:cs="Arial"/>
          <w:b w:val="1"/>
          <w:bCs w:val="1"/>
          <w:noProof w:val="0"/>
          <w:color w:val="000000" w:themeColor="text1" w:themeTint="FF" w:themeShade="FF"/>
          <w:sz w:val="22"/>
          <w:szCs w:val="22"/>
          <w:lang w:val="es"/>
        </w:rPr>
        <w:t>.</w:t>
      </w:r>
      <w:r w:rsidRPr="13ACD1DA" w:rsidR="2459947B">
        <w:rPr>
          <w:rFonts w:ascii="Arial" w:hAnsi="Arial" w:eastAsia="Arial" w:cs="Arial"/>
          <w:noProof w:val="0"/>
          <w:color w:val="000000" w:themeColor="text1" w:themeTint="FF" w:themeShade="FF"/>
          <w:sz w:val="22"/>
          <w:szCs w:val="22"/>
          <w:lang w:val="es"/>
        </w:rPr>
        <w:t xml:space="preserve"> Diagrama de atención a </w:t>
      </w:r>
      <w:r w:rsidRPr="13ACD1DA" w:rsidR="2459947B">
        <w:rPr>
          <w:rFonts w:ascii="Arial" w:hAnsi="Arial" w:eastAsia="Arial" w:cs="Arial"/>
          <w:noProof w:val="0"/>
          <w:color w:val="000000" w:themeColor="text1" w:themeTint="FF" w:themeShade="FF"/>
          <w:sz w:val="22"/>
          <w:szCs w:val="22"/>
          <w:lang w:val="es"/>
        </w:rPr>
        <w:t>niños y niñas</w:t>
      </w:r>
      <w:r w:rsidRPr="13ACD1DA" w:rsidR="2459947B">
        <w:rPr>
          <w:rFonts w:ascii="Arial" w:hAnsi="Arial" w:eastAsia="Arial" w:cs="Arial"/>
          <w:noProof w:val="0"/>
          <w:color w:val="000000" w:themeColor="text1" w:themeTint="FF" w:themeShade="FF"/>
          <w:sz w:val="22"/>
          <w:szCs w:val="22"/>
          <w:lang w:val="es"/>
        </w:rPr>
        <w:t xml:space="preserve"> menores de 5 años con riesgo de desnutrición aguda en el distrito capital. </w:t>
      </w:r>
      <w:r w:rsidRPr="13ACD1DA" w:rsidR="2459947B">
        <w:rPr>
          <w:rFonts w:ascii="Arial" w:hAnsi="Arial" w:eastAsia="Arial" w:cs="Arial"/>
          <w:noProof w:val="0"/>
          <w:color w:val="000000" w:themeColor="text1" w:themeTint="FF" w:themeShade="FF"/>
          <w:sz w:val="22"/>
          <w:szCs w:val="22"/>
          <w:lang w:val="es-ES"/>
        </w:rPr>
        <w:t xml:space="preserve"> </w:t>
      </w:r>
    </w:p>
    <w:p w:rsidR="2459947B" w:rsidP="13ACD1DA" w:rsidRDefault="2459947B" w14:paraId="55ED9C4F" w14:textId="64906DC3">
      <w:pPr>
        <w:spacing w:before="30" w:beforeAutospacing="off" w:after="240" w:afterAutospacing="off" w:line="276" w:lineRule="auto"/>
        <w:jc w:val="center"/>
      </w:pPr>
      <w:r w:rsidR="2459947B">
        <w:drawing>
          <wp:inline wp14:editId="0523F4F4" wp14:anchorId="5E496394">
            <wp:extent cx="5602710" cy="2999492"/>
            <wp:effectExtent l="0" t="0" r="0" b="0"/>
            <wp:docPr id="2127098046"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2127098046" name=""/>
                    <pic:cNvPicPr/>
                  </pic:nvPicPr>
                  <pic:blipFill>
                    <a:blip xmlns:r="http://schemas.openxmlformats.org/officeDocument/2006/relationships" r:embed="rId265493494">
                      <a:extLst>
                        <a:ext xmlns:a="http://schemas.openxmlformats.org/drawingml/2006/main" uri="{28A0092B-C50C-407E-A947-70E740481C1C}">
                          <a14:useLocalDpi xmlns:a14="http://schemas.microsoft.com/office/drawing/2010/main" val="0"/>
                        </a:ext>
                      </a:extLst>
                    </a:blip>
                    <a:stretch>
                      <a:fillRect/>
                    </a:stretch>
                  </pic:blipFill>
                  <pic:spPr>
                    <a:xfrm>
                      <a:off x="0" y="0"/>
                      <a:ext cx="5602710" cy="2999492"/>
                    </a:xfrm>
                    <a:prstGeom prst="rect">
                      <a:avLst/>
                    </a:prstGeom>
                  </pic:spPr>
                </pic:pic>
              </a:graphicData>
            </a:graphic>
          </wp:inline>
        </w:drawing>
      </w:r>
      <w:r w:rsidRPr="13ACD1DA" w:rsidR="2459947B">
        <w:rPr>
          <w:rFonts w:ascii="Arial" w:hAnsi="Arial" w:eastAsia="Arial" w:cs="Arial"/>
          <w:noProof w:val="0"/>
          <w:color w:val="000000" w:themeColor="text1" w:themeTint="FF" w:themeShade="FF"/>
          <w:sz w:val="18"/>
          <w:szCs w:val="18"/>
          <w:lang w:val="es"/>
        </w:rPr>
        <w:t>Fuente: Circular 014 del 2023. Secretaría Distrital de Salud.</w:t>
      </w:r>
    </w:p>
    <w:p w:rsidR="2459947B" w:rsidP="13ACD1DA" w:rsidRDefault="2459947B" w14:paraId="67E76D0E" w14:textId="746AE638">
      <w:pPr>
        <w:spacing w:before="240" w:beforeAutospacing="off" w:after="240" w:afterAutospacing="off"/>
        <w:jc w:val="both"/>
      </w:pPr>
      <w:r w:rsidRPr="13ACD1DA" w:rsidR="2459947B">
        <w:rPr>
          <w:rFonts w:ascii="Arial" w:hAnsi="Arial" w:eastAsia="Arial" w:cs="Arial"/>
          <w:noProof w:val="0"/>
          <w:sz w:val="22"/>
          <w:szCs w:val="22"/>
          <w:lang w:val="es-ES"/>
        </w:rPr>
        <w:t>En el marco del último hito, la SDS ha liderado mesas técnicas e intersectoriales con la participación de entidades distritales como Secretaría Distrital de Integración Social, Secretaría de Educación del Distrito, Instituto Colombiano de Bienestar Familiar y la Secretaría Distrital de Desarrollo Económico, a partir de las cuales se diseñó una ruta intersectorial de atención al riesgo de desnutrición aguda, clarificando roles, tiempos de respuesta y mecanismos de articulación.</w:t>
      </w:r>
      <w:r w:rsidRPr="13ACD1DA" w:rsidR="2459947B">
        <w:rPr>
          <w:rFonts w:ascii="Arial" w:hAnsi="Arial" w:eastAsia="Arial" w:cs="Arial"/>
          <w:noProof w:val="0"/>
          <w:sz w:val="22"/>
          <w:szCs w:val="22"/>
          <w:lang w:val="es-ES"/>
        </w:rPr>
        <w:t xml:space="preserve"> A la fecha ya se inició la remisión de casos identificados desde salud hacia SDIS, poniendo en marcha el flujo acordado.</w:t>
      </w:r>
    </w:p>
    <w:p w:rsidR="2459947B" w:rsidP="13ACD1DA" w:rsidRDefault="2459947B" w14:paraId="588EE706" w14:textId="1D71FE19">
      <w:pPr>
        <w:spacing w:before="240" w:beforeAutospacing="off" w:after="240" w:afterAutospacing="off"/>
        <w:jc w:val="both"/>
      </w:pPr>
      <w:r w:rsidRPr="13ACD1DA" w:rsidR="2459947B">
        <w:rPr>
          <w:rFonts w:ascii="Arial" w:hAnsi="Arial" w:eastAsia="Arial" w:cs="Arial"/>
          <w:noProof w:val="0"/>
          <w:sz w:val="22"/>
          <w:szCs w:val="22"/>
          <w:lang w:val="es-ES"/>
        </w:rPr>
        <w:t>Adicionalmente, en coherencia con la Política Pública de Seguridad Alimentaria y Nutricional de Bogotá (2019–2031), la SDS planteó como meta la reducción al 11% de la proporción de riesgo por desnutrición aguda en niños y niñas menores de cinco años en el Plan Distrital de Desarrollo y el Plan Territorial de Salud 2024–2027, teniendo como línea de base el 12,7%.</w:t>
      </w:r>
      <w:r w:rsidRPr="13ACD1DA" w:rsidR="2459947B">
        <w:rPr>
          <w:rFonts w:ascii="Arial" w:hAnsi="Arial" w:eastAsia="Arial" w:cs="Arial"/>
          <w:noProof w:val="0"/>
          <w:sz w:val="22"/>
          <w:szCs w:val="22"/>
          <w:lang w:val="es-ES"/>
        </w:rPr>
        <w:t xml:space="preserve"> Actualmente, la proporción se encuentra en 11.81% (junio 2025, dato preliminar), lo cual representa un reto para la ciudad, en tanto exige intensificar las estrategias de identificación temprana, atención integral y seguimiento oportuno de los casos, manteniendo una fuerte articulación intersectorial. </w:t>
      </w:r>
    </w:p>
    <w:p w:rsidR="2459947B" w:rsidP="13ACD1DA" w:rsidRDefault="2459947B" w14:paraId="2FC5CCE5" w14:textId="34386717">
      <w:pPr>
        <w:spacing w:before="240" w:beforeAutospacing="off" w:after="240" w:afterAutospacing="off"/>
        <w:jc w:val="both"/>
      </w:pPr>
      <w:r w:rsidRPr="13ACD1DA" w:rsidR="2459947B">
        <w:rPr>
          <w:rFonts w:ascii="Arial" w:hAnsi="Arial" w:eastAsia="Arial" w:cs="Arial"/>
          <w:noProof w:val="0"/>
          <w:sz w:val="22"/>
          <w:szCs w:val="22"/>
          <w:lang w:val="es"/>
        </w:rPr>
        <w:t>De esta manera, la SDS ha fortalecido su Plan de Salud Pública e Intervenciones Colectivas –PSPIC, a través de los diferentes Entornos Más Bienestar (hogar, educativo, institucional, comunitario y laboral) donde transcurre la vida de los niños y las niñas menores de 5 años, mediante la búsqueda activa de casos, la valoración nutricional con base en medidas antropométricas, la canalización oportuna a servicios de salud y programas sociales, y el desarrollo de procesos educativos orientados a fortalecer la lactancia materna, el adecuado inicio de la alimentación complementaria y el mantenimiento de una alimentación saludable, con enfoque territorial, diferencial y de curso de vida.</w:t>
      </w:r>
    </w:p>
    <w:p w:rsidR="2459947B" w:rsidP="13ACD1DA" w:rsidRDefault="2459947B" w14:paraId="14EF0D42" w14:textId="087416E7">
      <w:pPr>
        <w:spacing w:before="240" w:beforeAutospacing="off" w:after="240" w:afterAutospacing="off"/>
        <w:jc w:val="both"/>
        <w:rPr>
          <w:rFonts w:ascii="Arial" w:hAnsi="Arial" w:eastAsia="Arial" w:cs="Arial"/>
          <w:noProof w:val="0"/>
          <w:sz w:val="22"/>
          <w:szCs w:val="22"/>
          <w:lang w:val="es-ES"/>
        </w:rPr>
      </w:pPr>
      <w:r w:rsidRPr="13ACD1DA" w:rsidR="2459947B">
        <w:rPr>
          <w:rFonts w:ascii="Arial" w:hAnsi="Arial" w:eastAsia="Arial" w:cs="Arial"/>
          <w:noProof w:val="0"/>
          <w:sz w:val="22"/>
          <w:szCs w:val="22"/>
          <w:lang w:val="es-ES"/>
        </w:rPr>
        <w:t>Además, en el marco de su misionalidad, la SDS ha venido acompañando la implementación de la ruta integral de atención en salud para niños y niñas menores de 5 años con riesgo de desnutrición aguda.</w:t>
      </w:r>
      <w:r w:rsidRPr="13ACD1DA" w:rsidR="2459947B">
        <w:rPr>
          <w:rFonts w:ascii="Arial" w:hAnsi="Arial" w:eastAsia="Arial" w:cs="Arial"/>
          <w:noProof w:val="0"/>
          <w:sz w:val="22"/>
          <w:szCs w:val="22"/>
          <w:lang w:val="es-ES"/>
        </w:rPr>
        <w:t xml:space="preserve"> </w:t>
      </w:r>
      <w:r w:rsidRPr="13ACD1DA" w:rsidR="2459947B">
        <w:rPr>
          <w:rFonts w:ascii="Arial" w:hAnsi="Arial" w:eastAsia="Arial" w:cs="Arial"/>
          <w:noProof w:val="0"/>
          <w:sz w:val="22"/>
          <w:szCs w:val="22"/>
          <w:lang w:val="es-ES"/>
        </w:rPr>
        <w:t>Este proceso se desarrolla mediante la aplicación de un instrumento de verificación de la atención integral, con base en lo registrado en las historias clínicas por los profesionales de las Instituciones Prestadoras de Servicios de Salud, así como a través de la asistencia técnica orientada al fortalecimiento de las capacidades técnicas y funcionales de estos actores para la identificación y atención oportuna del riesgo de desnutrición aguda.</w:t>
      </w:r>
    </w:p>
    <w:p w:rsidR="2459947B" w:rsidP="13ACD1DA" w:rsidRDefault="2459947B" w14:paraId="181D2A69" w14:textId="496B365B">
      <w:pPr>
        <w:spacing w:before="240" w:beforeAutospacing="off" w:after="240" w:afterAutospacing="off"/>
        <w:jc w:val="both"/>
        <w:rPr>
          <w:rFonts w:ascii="Arial" w:hAnsi="Arial" w:eastAsia="Arial" w:cs="Arial"/>
          <w:noProof w:val="0"/>
          <w:sz w:val="22"/>
          <w:szCs w:val="22"/>
          <w:lang w:val="es-ES"/>
        </w:rPr>
      </w:pPr>
      <w:r w:rsidRPr="13ACD1DA" w:rsidR="2459947B">
        <w:rPr>
          <w:rFonts w:ascii="Arial" w:hAnsi="Arial" w:eastAsia="Arial" w:cs="Arial"/>
          <w:noProof w:val="0"/>
          <w:sz w:val="22"/>
          <w:szCs w:val="22"/>
          <w:lang w:val="es-ES"/>
        </w:rPr>
        <w:t>En síntesis, la SDS viene implementando una estrategia integral que combina la vigilancia epidemiológica, el fortalecimiento de la atención en salud por parte de las EAPB e IPS, la gestión intersectorial y la educación en salud, con el fin de contener y reducir la proporción de riesgo de desnutrición aguda y prevenir la morbilidad y mortalidad asociada a la desnutrición aguda moderada y severa en niñas y niños menores de cinco años en Bogotá.</w:t>
      </w:r>
    </w:p>
    <w:p w:rsidR="13ACD1DA" w:rsidP="13ACD1DA" w:rsidRDefault="13ACD1DA" w14:paraId="1F6D45D4" w14:textId="50F8F9A8">
      <w:pPr>
        <w:pStyle w:val="Normal"/>
        <w:spacing w:before="30" w:after="0" w:line="240" w:lineRule="auto"/>
        <w:ind w:left="0"/>
        <w:jc w:val="both"/>
        <w:rPr>
          <w:rFonts w:ascii="Arial" w:hAnsi="Arial" w:eastAsia="Arial" w:cs="Arial"/>
          <w:i w:val="1"/>
          <w:iCs w:val="1"/>
        </w:rPr>
      </w:pPr>
    </w:p>
    <w:p w:rsidR="698ECADF" w:rsidP="040170A0" w:rsidRDefault="0C718DCE" w14:paraId="60608EB8" w14:textId="3F508DD3">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la propuesta metodológica, acciones implementadas y metas de la Ruta Integral de Atenciones a la Primera Infancia </w:t>
      </w:r>
      <w:r w:rsidRPr="13ACD1DA" w:rsidR="5185E1B9">
        <w:rPr>
          <w:rFonts w:ascii="Arial" w:hAnsi="Arial" w:eastAsia="Arial" w:cs="Arial"/>
        </w:rPr>
        <w:t>(</w:t>
      </w:r>
      <w:r w:rsidRPr="13ACD1DA" w:rsidR="5185E1B9">
        <w:rPr>
          <w:rFonts w:ascii="Arial" w:hAnsi="Arial" w:eastAsia="Arial" w:cs="Arial"/>
          <w:highlight w:val="green"/>
        </w:rPr>
        <w:t>SUBSECRETARÍA DE SALUD PÚBLICA</w:t>
      </w:r>
      <w:r w:rsidRPr="13ACD1DA" w:rsidR="5185E1B9">
        <w:rPr>
          <w:rFonts w:ascii="Arial" w:hAnsi="Arial" w:eastAsia="Arial" w:cs="Arial"/>
        </w:rPr>
        <w:t>)</w:t>
      </w:r>
    </w:p>
    <w:p w:rsidR="13ACD1DA" w:rsidP="13ACD1DA" w:rsidRDefault="13ACD1DA" w14:paraId="4D099830" w14:textId="37858B89">
      <w:pPr>
        <w:pStyle w:val="Prrafodelista"/>
        <w:spacing w:before="30" w:after="0" w:line="240" w:lineRule="auto"/>
        <w:ind w:left="720"/>
        <w:jc w:val="both"/>
        <w:rPr>
          <w:rFonts w:ascii="Arial" w:hAnsi="Arial" w:eastAsia="Arial" w:cs="Arial"/>
        </w:rPr>
      </w:pPr>
    </w:p>
    <w:p w:rsidR="791F52CD" w:rsidP="13ACD1DA" w:rsidRDefault="791F52CD" w14:paraId="5F8BBC3C" w14:textId="617984E4">
      <w:pPr>
        <w:spacing w:before="30" w:beforeAutospacing="off" w:after="0" w:afterAutospacing="off"/>
        <w:ind w:left="786" w:right="0"/>
        <w:jc w:val="both"/>
      </w:pPr>
      <w:r w:rsidRPr="13ACD1DA" w:rsidR="791F52CD">
        <w:rPr>
          <w:rFonts w:ascii="Arial" w:hAnsi="Arial" w:eastAsia="Arial" w:cs="Arial"/>
          <w:noProof w:val="0"/>
          <w:sz w:val="22"/>
          <w:szCs w:val="22"/>
          <w:lang w:val="es"/>
        </w:rPr>
        <w:t>Durante los años 2024 y lo corrido del 2025, la Secretaría Distrital de Salud (SDS) ha venido participando en la mesa distrital Ruta Integral de Atenciones desde la Gestación hasta la Adolescencia (RIAGA), desarrollando acciones en las siguientes cuatro líneas de trabajo enmarcadas en la Ley 1806 del 2016</w:t>
      </w:r>
      <w:r w:rsidRPr="13ACD1DA" w:rsidR="791F52CD">
        <w:rPr>
          <w:rFonts w:ascii="Arial" w:hAnsi="Arial" w:eastAsia="Arial" w:cs="Arial"/>
          <w:i w:val="1"/>
          <w:iCs w:val="1"/>
          <w:noProof w:val="0"/>
          <w:sz w:val="22"/>
          <w:szCs w:val="22"/>
          <w:lang w:val="es"/>
        </w:rPr>
        <w:t>, Política de Estado para el Desarrollo Integral de la Primera Infancia de Cero a Siempre</w:t>
      </w:r>
      <w:r w:rsidRPr="13ACD1DA" w:rsidR="791F52CD">
        <w:rPr>
          <w:rFonts w:ascii="Arial" w:hAnsi="Arial" w:eastAsia="Arial" w:cs="Arial"/>
          <w:noProof w:val="0"/>
          <w:sz w:val="22"/>
          <w:szCs w:val="22"/>
          <w:lang w:val="es"/>
        </w:rPr>
        <w:t xml:space="preserve"> para la implementación de la Ruta Integral de Atenciones a la Primera Infancia en el Distrito:  </w:t>
      </w:r>
    </w:p>
    <w:p w:rsidR="791F52CD" w:rsidP="13ACD1DA" w:rsidRDefault="791F52CD" w14:paraId="0247D226" w14:textId="444D43CF">
      <w:pPr>
        <w:spacing w:before="30" w:beforeAutospacing="off" w:after="0" w:afterAutospacing="off"/>
        <w:ind w:left="786" w:right="0"/>
        <w:jc w:val="both"/>
      </w:pPr>
      <w:r w:rsidRPr="13ACD1DA" w:rsidR="791F52CD">
        <w:rPr>
          <w:rFonts w:ascii="Arial" w:hAnsi="Arial" w:eastAsia="Arial" w:cs="Arial"/>
          <w:noProof w:val="0"/>
          <w:sz w:val="22"/>
          <w:szCs w:val="22"/>
          <w:lang w:val="es"/>
        </w:rPr>
        <w:t xml:space="preserve"> </w:t>
      </w:r>
    </w:p>
    <w:p w:rsidR="791F52CD" w:rsidP="13ACD1DA" w:rsidRDefault="791F52CD" w14:paraId="26FEE288" w14:textId="5526B786">
      <w:pPr>
        <w:pStyle w:val="Prrafodelista"/>
        <w:numPr>
          <w:ilvl w:val="0"/>
          <w:numId w:val="3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Gestión Territorial:</w:t>
      </w:r>
    </w:p>
    <w:p w:rsidR="791F52CD" w:rsidP="13ACD1DA" w:rsidRDefault="791F52CD" w14:paraId="393EB7F5" w14:textId="3CF4B1D2">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36F969DE" w14:textId="64413747">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ES"/>
        </w:rPr>
        <w:t>Construcción del plan de trabajo de la Ruta Integral de Atenciones para la Primera Infancia (RIAPI), orientando las apuestas metodológicas para las acciones de fortalecimiento intersectorial; para lo cual se construyeron dos herramientas encaminadas a reconocer la arquitectura institucional en el territorio, y las situaciones de vulneración en cuanto a factores de riesgo y protectores, reconociendo las percepciones que se tiene del territorio.</w:t>
      </w:r>
      <w:r w:rsidRPr="13ACD1DA" w:rsidR="791F52CD">
        <w:rPr>
          <w:rFonts w:ascii="Arial" w:hAnsi="Arial" w:eastAsia="Arial" w:cs="Arial"/>
          <w:noProof w:val="0"/>
          <w:sz w:val="22"/>
          <w:szCs w:val="22"/>
          <w:lang w:val="es-ES"/>
        </w:rPr>
        <w:t xml:space="preserve">   En segundo lugar, se desarrolló un pilotaje a través de las herramientas para comprender las acciones de implementación y de fortalecimiento de la Atención integral en los territorios, definiendo algunas localidades para el ejercicio y las herramientas metodológicas para proponer a las instancias que llevan la secretaría técnica de la RIAGA en las localidades a través de los Comités Operativos Locales de Infancia y Adolescencia (COLIA) y las mesas RIAPI con </w:t>
      </w:r>
      <w:r w:rsidRPr="13ACD1DA" w:rsidR="791F52CD">
        <w:rPr>
          <w:rFonts w:ascii="Arial" w:hAnsi="Arial" w:eastAsia="Arial" w:cs="Arial"/>
          <w:noProof w:val="0"/>
          <w:sz w:val="22"/>
          <w:szCs w:val="22"/>
          <w:lang w:val="es-ES"/>
        </w:rPr>
        <w:t>los siguientes resultados</w:t>
      </w:r>
      <w:r w:rsidRPr="13ACD1DA" w:rsidR="791F52CD">
        <w:rPr>
          <w:rFonts w:ascii="Arial" w:hAnsi="Arial" w:eastAsia="Arial" w:cs="Arial"/>
          <w:noProof w:val="0"/>
          <w:sz w:val="22"/>
          <w:szCs w:val="22"/>
          <w:lang w:val="es-ES"/>
        </w:rPr>
        <w:t xml:space="preserve">: </w:t>
      </w:r>
    </w:p>
    <w:p w:rsidR="791F52CD" w:rsidP="13ACD1DA" w:rsidRDefault="791F52CD" w14:paraId="2A3651CC" w14:textId="247EA38D">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49A72531" w14:textId="3B454BE7">
      <w:pPr>
        <w:pStyle w:val="Prrafodelista"/>
        <w:numPr>
          <w:ilvl w:val="0"/>
          <w:numId w:val="31"/>
        </w:numPr>
        <w:spacing w:before="0" w:beforeAutospacing="off" w:after="0" w:afterAutospacing="off" w:line="257" w:lineRule="auto"/>
        <w:ind w:left="1068"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 xml:space="preserve">Mapeo para la atención integral: se priorizaron 6 localidades y en estas una UPZ: </w:t>
      </w:r>
      <w:r w:rsidRPr="13ACD1DA" w:rsidR="791F52CD">
        <w:rPr>
          <w:rFonts w:ascii="Arial" w:hAnsi="Arial" w:eastAsia="Arial" w:cs="Arial"/>
          <w:noProof w:val="0"/>
          <w:sz w:val="22"/>
          <w:szCs w:val="22"/>
          <w:lang w:val="es-ES"/>
        </w:rPr>
        <w:t xml:space="preserve">(Ciudad Bolívar – </w:t>
      </w:r>
      <w:r w:rsidRPr="13ACD1DA" w:rsidR="791F52CD">
        <w:rPr>
          <w:rFonts w:ascii="Arial" w:hAnsi="Arial" w:eastAsia="Arial" w:cs="Arial"/>
          <w:noProof w:val="0"/>
          <w:sz w:val="22"/>
          <w:szCs w:val="22"/>
          <w:lang w:val="es-ES"/>
        </w:rPr>
        <w:t>Upz</w:t>
      </w:r>
      <w:r w:rsidRPr="13ACD1DA" w:rsidR="791F52CD">
        <w:rPr>
          <w:rFonts w:ascii="Arial" w:hAnsi="Arial" w:eastAsia="Arial" w:cs="Arial"/>
          <w:noProof w:val="0"/>
          <w:sz w:val="22"/>
          <w:szCs w:val="22"/>
          <w:lang w:val="es-ES"/>
        </w:rPr>
        <w:t xml:space="preserve"> Lucero, Usme: </w:t>
      </w:r>
      <w:r w:rsidRPr="13ACD1DA" w:rsidR="791F52CD">
        <w:rPr>
          <w:rFonts w:ascii="Arial" w:hAnsi="Arial" w:eastAsia="Arial" w:cs="Arial"/>
          <w:noProof w:val="0"/>
          <w:sz w:val="22"/>
          <w:szCs w:val="22"/>
          <w:lang w:val="es-ES"/>
        </w:rPr>
        <w:t>Upz</w:t>
      </w:r>
      <w:r w:rsidRPr="13ACD1DA" w:rsidR="791F52CD">
        <w:rPr>
          <w:rFonts w:ascii="Arial" w:hAnsi="Arial" w:eastAsia="Arial" w:cs="Arial"/>
          <w:noProof w:val="0"/>
          <w:sz w:val="22"/>
          <w:szCs w:val="22"/>
          <w:lang w:val="es-ES"/>
        </w:rPr>
        <w:t xml:space="preserve"> Alfonso López y La Flora, Puente Aranda: Ciudad Montes, Suba: El Rincón, Fontibón: Centro, Santa fe: Las cruces).  Las situaciones de priorización se logran de reconocer los indicadores de salud propuestos en el Comité Operativo Distrital de Primera Infancia, Infancia y Adolescencia (CODIA), las alertas tempranas y sugerencias de las mesas locales COLIA, a través de tres momentos: 1. Identificación de la oferta existente (física y extramural), 2. Identificación de indicadores para cada localidad mediante  ejercicios de diálogo en las mesas locales COLIA, surgiendo acciones de articulación para ser llevadas a cabo en el plan de trabajo 2025 y 3. Consolidación de la gestión en Boletines para cada localidad. </w:t>
      </w:r>
    </w:p>
    <w:p w:rsidR="791F52CD" w:rsidP="13ACD1DA" w:rsidRDefault="791F52CD" w14:paraId="50DBC7FF" w14:textId="140297F2">
      <w:pPr>
        <w:spacing w:before="0" w:beforeAutospacing="off" w:after="0" w:afterAutospacing="off" w:line="276" w:lineRule="auto"/>
        <w:ind w:left="1068" w:right="0"/>
        <w:jc w:val="both"/>
      </w:pPr>
      <w:r w:rsidRPr="13ACD1DA" w:rsidR="791F52CD">
        <w:rPr>
          <w:rFonts w:ascii="Arial" w:hAnsi="Arial" w:eastAsia="Arial" w:cs="Arial"/>
          <w:noProof w:val="0"/>
          <w:sz w:val="22"/>
          <w:szCs w:val="22"/>
          <w:lang w:val="es"/>
        </w:rPr>
        <w:t xml:space="preserve"> </w:t>
      </w:r>
    </w:p>
    <w:p w:rsidR="791F52CD" w:rsidP="13ACD1DA" w:rsidRDefault="791F52CD" w14:paraId="2377201F" w14:textId="39C61F7D">
      <w:pPr>
        <w:pStyle w:val="Prrafodelista"/>
        <w:numPr>
          <w:ilvl w:val="0"/>
          <w:numId w:val="31"/>
        </w:numPr>
        <w:spacing w:before="0" w:beforeAutospacing="off" w:after="0" w:afterAutospacing="off" w:line="257" w:lineRule="auto"/>
        <w:ind w:left="1068" w:right="0" w:hanging="360"/>
        <w:jc w:val="both"/>
        <w:rPr>
          <w:rFonts w:ascii="Arial" w:hAnsi="Arial" w:eastAsia="Arial" w:cs="Arial"/>
          <w:noProof w:val="0"/>
          <w:sz w:val="22"/>
          <w:szCs w:val="22"/>
          <w:lang w:val="es-ES"/>
        </w:rPr>
      </w:pPr>
      <w:r w:rsidRPr="13ACD1DA" w:rsidR="791F52CD">
        <w:rPr>
          <w:rFonts w:ascii="Arial" w:hAnsi="Arial" w:eastAsia="Arial" w:cs="Arial"/>
          <w:noProof w:val="0"/>
          <w:sz w:val="22"/>
          <w:szCs w:val="22"/>
          <w:lang w:val="es-ES"/>
        </w:rPr>
        <w:t xml:space="preserve">Cartografía social: Esta herramienta se aplicó en 12 localidades, la cual permitió la identificación de vulneraciones, riesgos y factores protectores en el territorio a partir de la ubicación de convenciones relacionadas con; trabajo infantil, posible situación de explotación sexual y comercial, zonas de riesgo, puntos de encuentro, parques, lugares de consumo de bebidas alcohólicas y sustancias psicoactivas entre otras situaciones.  </w:t>
      </w:r>
      <w:r w:rsidRPr="13ACD1DA" w:rsidR="791F52CD">
        <w:rPr>
          <w:rFonts w:ascii="Arial" w:hAnsi="Arial" w:eastAsia="Arial" w:cs="Arial"/>
          <w:noProof w:val="0"/>
          <w:sz w:val="22"/>
          <w:szCs w:val="22"/>
          <w:lang w:val="es-ES"/>
        </w:rPr>
        <w:t>Este ejercicio permitió la consolidación de acciones de articulación con el fin de lograr dar respuesta desde propuestas que se logren desarrollar en los lugares identificados.</w:t>
      </w:r>
      <w:r w:rsidRPr="13ACD1DA" w:rsidR="791F52CD">
        <w:rPr>
          <w:rFonts w:ascii="Arial" w:hAnsi="Arial" w:eastAsia="Arial" w:cs="Arial"/>
          <w:noProof w:val="0"/>
          <w:sz w:val="22"/>
          <w:szCs w:val="22"/>
          <w:lang w:val="es-ES"/>
        </w:rPr>
        <w:t xml:space="preserve"> Este ejercicio propone dar continuidad a las lecturas y comprensiones de las dinámicas de infancia en los territorios para reconocer los lugares de mayor atención y en los que no se reconoce mayor incidencia de las entidades. </w:t>
      </w:r>
    </w:p>
    <w:p w:rsidR="791F52CD" w:rsidP="13ACD1DA" w:rsidRDefault="791F52CD" w14:paraId="2F5B3D15" w14:textId="63E67449">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618FA88A" w14:textId="7D6E55CD">
      <w:pPr>
        <w:pStyle w:val="Prrafodelista"/>
        <w:numPr>
          <w:ilvl w:val="0"/>
          <w:numId w:val="3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Calidad y cobertura:</w:t>
      </w:r>
    </w:p>
    <w:p w:rsidR="791F52CD" w:rsidP="13ACD1DA" w:rsidRDefault="791F52CD" w14:paraId="5B0CF05B" w14:textId="622C0E58">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74CE6942" w14:textId="0BC56073">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En el marco de la Estrategia de fortalecimiento intersectorial para la RIAGA, la mesa distrital RIAPI desarrolló el acercamiento y comprensión de la Atención 16: Consulta de valoración integral en la primera infancia liderado por la SDS y dirigido a los equipos técnicos de la SDIS, SED convenios, Privados, Creciendo Juntos, ICBF y el equipo de fortalecimiento técnico: Psicosociales, Nutricionistas y/ enfermeros, logrando la participación de las siguientes resultados en 5 jornadas de capacitación:</w:t>
      </w:r>
    </w:p>
    <w:p w:rsidR="791F52CD" w:rsidP="13ACD1DA" w:rsidRDefault="791F52CD" w14:paraId="479EF38C" w14:textId="460512AC">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4CEC1B76" w14:textId="5FA981CE">
      <w:pPr>
        <w:pStyle w:val="Prrafodelista"/>
        <w:numPr>
          <w:ilvl w:val="0"/>
          <w:numId w:val="33"/>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8 de mayo 2024, en la biblioteca El Tintal, con la participación de 112 profesionales entre nutricionistas y enfermería de jardines SDIS y casas del pensamiento.</w:t>
      </w:r>
    </w:p>
    <w:p w:rsidR="791F52CD" w:rsidP="13ACD1DA" w:rsidRDefault="791F52CD" w14:paraId="32886487" w14:textId="15F1F076">
      <w:pPr>
        <w:pStyle w:val="Prrafodelista"/>
        <w:numPr>
          <w:ilvl w:val="0"/>
          <w:numId w:val="33"/>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04 de junio 2024, en la sede universitaria CAFAM de Chapinero, con la participación de 15 profesionales y técnicos de jardines privados y equipos SDIS.</w:t>
      </w:r>
    </w:p>
    <w:p w:rsidR="791F52CD" w:rsidP="13ACD1DA" w:rsidRDefault="791F52CD" w14:paraId="116AC83F" w14:textId="2C3FBCCE">
      <w:pPr>
        <w:pStyle w:val="Prrafodelista"/>
        <w:numPr>
          <w:ilvl w:val="0"/>
          <w:numId w:val="33"/>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 xml:space="preserve">02 de julio 2024, en el Colegio Faustino Sarmiento, con la participación de 176 profesionales, docentes y técnicos de los convenios con las cajas de compensación que prestan sus servicios a la SED. </w:t>
      </w:r>
    </w:p>
    <w:p w:rsidR="791F52CD" w:rsidP="13ACD1DA" w:rsidRDefault="791F52CD" w14:paraId="55344A93" w14:textId="5549EC3B">
      <w:pPr>
        <w:pStyle w:val="Prrafodelista"/>
        <w:numPr>
          <w:ilvl w:val="0"/>
          <w:numId w:val="33"/>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19 de julio 2024, en la Universidad ECCI con la participación de 92 profesionales y técnicos del ICBF.</w:t>
      </w:r>
    </w:p>
    <w:p w:rsidR="791F52CD" w:rsidP="13ACD1DA" w:rsidRDefault="791F52CD" w14:paraId="40B0B413" w14:textId="71D73ED3">
      <w:pPr>
        <w:pStyle w:val="Prrafodelista"/>
        <w:numPr>
          <w:ilvl w:val="0"/>
          <w:numId w:val="33"/>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26 de julio 2024, en CAFAM desde Sur con la participación de 170 profesionales y técnicos del programa Creciendo Juntos de la SDIS</w:t>
      </w:r>
    </w:p>
    <w:p w:rsidR="791F52CD" w:rsidP="13ACD1DA" w:rsidRDefault="791F52CD" w14:paraId="63D1C0FF" w14:textId="273AA949">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45AE4E17" w14:textId="56C80AF6">
      <w:pPr>
        <w:pStyle w:val="Prrafodelista"/>
        <w:numPr>
          <w:ilvl w:val="0"/>
          <w:numId w:val="3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Movilización social y participación:</w:t>
      </w:r>
    </w:p>
    <w:p w:rsidR="791F52CD" w:rsidP="13ACD1DA" w:rsidRDefault="791F52CD" w14:paraId="05392650" w14:textId="1591F1DB">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14C92593" w14:textId="7CBC6BDC">
      <w:pPr>
        <w:spacing w:before="0" w:beforeAutospacing="off" w:after="0" w:afterAutospacing="off" w:line="276" w:lineRule="auto"/>
        <w:ind w:left="720" w:right="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ES"/>
        </w:rPr>
        <w:t xml:space="preserve">A nivel distrital se desarrolló el II Encuentro de diálogo de experiencias intersectoriales para la RIAGA, garantizando un espacio de escucha y creación conjunta, teniendo en cuenta los intereses de los niños, niñas y adolescentes logrando reconocer la gestión distrital y local en los procesos de articulación intersectorial de incidencia en el territorio, que garantice la atención integral y el reconocimiento de las niñas y niños como sujetos de derechos, por medio de las experiencias que permiten una transformación en el contexto y entorno de quienes son atendido. </w:t>
      </w:r>
      <w:r w:rsidRPr="13ACD1DA" w:rsidR="791F52CD">
        <w:rPr>
          <w:rFonts w:ascii="Arial" w:hAnsi="Arial" w:eastAsia="Arial" w:cs="Arial"/>
          <w:noProof w:val="0"/>
          <w:sz w:val="22"/>
          <w:szCs w:val="22"/>
          <w:lang w:val="es-ES"/>
        </w:rPr>
        <w:t>El resultado obtenido fue la presentación de 24 experiencias en primera Infancia promoviendo un diálogo y conversatorio sobre la apuesta de la experiencia en otros entornos, mediante la ampliación de la participación sectorial y proponer nuevas ideas de acuerdo a la oferta existente.</w:t>
      </w:r>
      <w:r w:rsidRPr="13ACD1DA" w:rsidR="791F52CD">
        <w:rPr>
          <w:rFonts w:ascii="Arial" w:hAnsi="Arial" w:eastAsia="Arial" w:cs="Arial"/>
          <w:noProof w:val="0"/>
          <w:sz w:val="22"/>
          <w:szCs w:val="22"/>
          <w:lang w:val="es-ES"/>
        </w:rPr>
        <w:t xml:space="preserve">   </w:t>
      </w:r>
      <w:r w:rsidRPr="13ACD1DA" w:rsidR="791F52CD">
        <w:rPr>
          <w:rFonts w:ascii="Arial" w:hAnsi="Arial" w:eastAsia="Arial" w:cs="Arial"/>
          <w:noProof w:val="0"/>
          <w:sz w:val="22"/>
          <w:szCs w:val="22"/>
          <w:lang w:val="es"/>
        </w:rPr>
        <w:t xml:space="preserve"> </w:t>
      </w:r>
    </w:p>
    <w:p w:rsidR="791F52CD" w:rsidP="13ACD1DA" w:rsidRDefault="791F52CD" w14:paraId="4F391B03" w14:textId="15BF7938">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0071E09E" w14:textId="481C4CC5">
      <w:pPr>
        <w:pStyle w:val="Prrafodelista"/>
        <w:numPr>
          <w:ilvl w:val="0"/>
          <w:numId w:val="30"/>
        </w:numPr>
        <w:spacing w:before="0" w:beforeAutospacing="off" w:after="0" w:afterAutospacing="off" w:line="276"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Seguimiento, evaluación y gestión del conocimiento:</w:t>
      </w:r>
    </w:p>
    <w:p w:rsidR="791F52CD" w:rsidP="13ACD1DA" w:rsidRDefault="791F52CD" w14:paraId="7258957E" w14:textId="5EFFFA48">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653EC95A" w14:textId="69CECE96">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ES"/>
        </w:rPr>
        <w:t xml:space="preserve">En este componente se realizó una primera actividad relacionada con el seguimiento y evaluación de la estrategia de fortalecimiento intersectorial RIAGA.  Para este, se propuso un tablero de control, con el propósito de ver el avance de la estrategia y de los componentes </w:t>
      </w:r>
      <w:r w:rsidRPr="13ACD1DA" w:rsidR="791F52CD">
        <w:rPr>
          <w:rFonts w:ascii="Arial" w:hAnsi="Arial" w:eastAsia="Arial" w:cs="Arial"/>
          <w:noProof w:val="0"/>
          <w:sz w:val="22"/>
          <w:szCs w:val="22"/>
          <w:lang w:val="es-ES"/>
        </w:rPr>
        <w:t>de acuerdo a</w:t>
      </w:r>
      <w:r w:rsidRPr="13ACD1DA" w:rsidR="791F52CD">
        <w:rPr>
          <w:rFonts w:ascii="Arial" w:hAnsi="Arial" w:eastAsia="Arial" w:cs="Arial"/>
          <w:noProof w:val="0"/>
          <w:sz w:val="22"/>
          <w:szCs w:val="22"/>
          <w:lang w:val="es-ES"/>
        </w:rPr>
        <w:t xml:space="preserve"> lo previsto en el plan de trabajo anual. </w:t>
      </w:r>
    </w:p>
    <w:p w:rsidR="791F52CD" w:rsidP="13ACD1DA" w:rsidRDefault="791F52CD" w14:paraId="4144B606" w14:textId="61C3A068">
      <w:pPr>
        <w:spacing w:before="0" w:beforeAutospacing="off" w:after="0" w:afterAutospacing="off" w:line="276" w:lineRule="auto"/>
        <w:ind w:left="720" w:right="0"/>
        <w:jc w:val="both"/>
      </w:pPr>
      <w:r w:rsidRPr="13ACD1DA" w:rsidR="791F52CD">
        <w:rPr>
          <w:rFonts w:ascii="Arial" w:hAnsi="Arial" w:eastAsia="Arial" w:cs="Arial"/>
          <w:noProof w:val="0"/>
          <w:sz w:val="22"/>
          <w:szCs w:val="22"/>
          <w:lang w:val="es"/>
        </w:rPr>
        <w:t xml:space="preserve"> </w:t>
      </w:r>
    </w:p>
    <w:p w:rsidR="791F52CD" w:rsidP="13ACD1DA" w:rsidRDefault="791F52CD" w14:paraId="3417B258" w14:textId="6376D161">
      <w:pPr>
        <w:spacing w:before="0" w:beforeAutospacing="off" w:after="200" w:afterAutospacing="off" w:line="276" w:lineRule="auto"/>
        <w:ind w:left="720" w:right="0"/>
        <w:jc w:val="both"/>
      </w:pPr>
      <w:r w:rsidRPr="13ACD1DA" w:rsidR="791F52CD">
        <w:rPr>
          <w:rFonts w:ascii="Arial" w:hAnsi="Arial" w:eastAsia="Arial" w:cs="Arial"/>
          <w:noProof w:val="0"/>
          <w:sz w:val="22"/>
          <w:szCs w:val="22"/>
          <w:lang w:val="es"/>
        </w:rPr>
        <w:t xml:space="preserve">La segunda acción realizada fue la actualización del Sistema de Seguimiento Nominal (SSN), enmarcado en el plan de desarrollo Distrital: “Bogotá camina segura 2024-2027”, con cada uno de los sectores involucrados en el proceso: Cultura, Educación, SDIS y Salud.  Este ejercicio se adelantó a través de mesas sectoriales, donde se proyectan las atenciones por trayectos de vida y se reconocen los reportes de información actualizados para lograr la configuración en la nueva configuración del Sistema.  </w:t>
      </w:r>
    </w:p>
    <w:p w:rsidR="791F52CD" w:rsidP="13ACD1DA" w:rsidRDefault="791F52CD" w14:paraId="79343D73" w14:textId="48F08CE8">
      <w:pPr>
        <w:spacing w:before="0" w:beforeAutospacing="off" w:after="200" w:afterAutospacing="off" w:line="276" w:lineRule="auto"/>
        <w:ind w:left="284" w:right="0"/>
        <w:jc w:val="both"/>
        <w:rPr>
          <w:rFonts w:ascii="Arial" w:hAnsi="Arial" w:eastAsia="Arial" w:cs="Arial"/>
          <w:noProof w:val="0"/>
          <w:sz w:val="22"/>
          <w:szCs w:val="22"/>
          <w:lang w:val="es-ES"/>
        </w:rPr>
      </w:pPr>
      <w:r w:rsidRPr="13ACD1DA" w:rsidR="791F52CD">
        <w:rPr>
          <w:rFonts w:ascii="Arial" w:hAnsi="Arial" w:eastAsia="Arial" w:cs="Arial"/>
          <w:noProof w:val="0"/>
          <w:sz w:val="22"/>
          <w:szCs w:val="22"/>
          <w:lang w:val="es-ES"/>
        </w:rPr>
        <w:t>Durante la vigencia 2025 se dio continuidad con la actualización de la Ruta Integral de Atenciones a la Primera Infancia con el propósito de asegurar el seguimiento nominal de las atenciones en las niñas y los niños desde la gestación y hasta los cinco años, once meses y treinta días.</w:t>
      </w:r>
    </w:p>
    <w:p w:rsidR="791F52CD" w:rsidP="13ACD1DA" w:rsidRDefault="791F52CD" w14:paraId="1DC773CB" w14:textId="1E37D060">
      <w:pPr>
        <w:spacing w:before="0" w:beforeAutospacing="off" w:after="200" w:afterAutospacing="off" w:line="276" w:lineRule="auto"/>
        <w:ind w:left="284" w:right="0"/>
        <w:jc w:val="both"/>
      </w:pPr>
      <w:r w:rsidRPr="13ACD1DA" w:rsidR="791F52CD">
        <w:rPr>
          <w:rFonts w:ascii="Arial" w:hAnsi="Arial" w:eastAsia="Arial" w:cs="Arial"/>
          <w:noProof w:val="0"/>
          <w:sz w:val="22"/>
          <w:szCs w:val="22"/>
          <w:lang w:val="es"/>
        </w:rPr>
        <w:t>A continuación, se presentan las 20 atenciones actualizadas que hacen parte de la Ruta Integral de Atenciones para la Primera Infancia desde la preconcepción hasta los 5 años, 11 meses 29 días:</w:t>
      </w:r>
    </w:p>
    <w:p w:rsidR="791F52CD" w:rsidP="13ACD1DA" w:rsidRDefault="791F52CD" w14:paraId="71192D94" w14:textId="5D4C3B07">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Orientar y acompañar a cada persona en edad fértil en el conocimiento y acceso a los servicios en ejercicio del derecho a la salud y los derechos sexuales y derechos reproductivos.</w:t>
      </w:r>
    </w:p>
    <w:p w:rsidR="791F52CD" w:rsidP="13ACD1DA" w:rsidRDefault="791F52CD" w14:paraId="56D559CD" w14:textId="2F8262A8">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Valorar integralmente el estado de salud de la persona gestante, monitorear el estado fetal y activar las rutas de atención pertinentes.</w:t>
      </w:r>
    </w:p>
    <w:p w:rsidR="791F52CD" w:rsidP="13ACD1DA" w:rsidRDefault="791F52CD" w14:paraId="4E5D25A6" w14:textId="0EE6A05C">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Orientar a la persona gestante y a quienes ejerzan el rol parental o de red de apoyo en el fortalecimiento de su rol de cuidado y crianza.</w:t>
      </w:r>
    </w:p>
    <w:p w:rsidR="791F52CD" w:rsidP="13ACD1DA" w:rsidRDefault="791F52CD" w14:paraId="1FF15622" w14:textId="77C38C3F">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Generar oportunidades para que persona gestante, niñas y niños en primera infancia y quienes ejerzan el rol parental disfruten de la vida cultural, el arte y de la recreación en sus distintas manifestaciones.</w:t>
      </w:r>
    </w:p>
    <w:p w:rsidR="791F52CD" w:rsidP="13ACD1DA" w:rsidRDefault="791F52CD" w14:paraId="33821A65" w14:textId="0A7D0400">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Orientar y acompañar a la persona gestante y a quienes ejerzan el rol parental en el conocimiento y ejercicio del derecho a la salud y de sus derechos sexuales y derechos reproductivos.</w:t>
      </w:r>
    </w:p>
    <w:p w:rsidR="791F52CD" w:rsidP="13ACD1DA" w:rsidRDefault="791F52CD" w14:paraId="3169BD7A" w14:textId="70EDDB65">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Asistir de manera humanizada a la gestante en su trabajo de parto.</w:t>
      </w:r>
    </w:p>
    <w:p w:rsidR="791F52CD" w:rsidP="13ACD1DA" w:rsidRDefault="791F52CD" w14:paraId="11BA6783" w14:textId="78213140">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Reconocer la existencia legal de la niña o el niño con la designación de un nombre y un número único de identificación personal.</w:t>
      </w:r>
    </w:p>
    <w:p w:rsidR="791F52CD" w:rsidP="13ACD1DA" w:rsidRDefault="791F52CD" w14:paraId="17978471" w14:textId="20E3EFC7">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Garantizar el aseguramiento en salud de niñas y niños.</w:t>
      </w:r>
    </w:p>
    <w:p w:rsidR="791F52CD" w:rsidP="13ACD1DA" w:rsidRDefault="791F52CD" w14:paraId="6A781879" w14:textId="52E531B0">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 xml:space="preserve">Valorar integralmente el estado de salud de la niña o el niño. </w:t>
      </w:r>
    </w:p>
    <w:p w:rsidR="791F52CD" w:rsidP="13ACD1DA" w:rsidRDefault="791F52CD" w14:paraId="1FB156B5" w14:textId="478F1860">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Inmunizar a la niña o al niño de acuerdo con el esquema permanente de vacunación vigente.</w:t>
      </w:r>
    </w:p>
    <w:p w:rsidR="791F52CD" w:rsidP="13ACD1DA" w:rsidRDefault="791F52CD" w14:paraId="0D88E773" w14:textId="5340A0EB">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Orientar a quienes ejerzan el rol parental o de red de apoyo en el fortalecimiento de su rol de cuidado y crianza.</w:t>
      </w:r>
    </w:p>
    <w:p w:rsidR="791F52CD" w:rsidP="13ACD1DA" w:rsidRDefault="791F52CD" w14:paraId="1ACAEE7A" w14:textId="2E01412D">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 xml:space="preserve">Promover, proteger y apoyar la práctica de la lactancia materna exclusiva durante los primeros 6 meses de vida y la alimentación complementaria hasta los dos años o más, con cada persona gestante, lactante y sus familias. </w:t>
      </w:r>
    </w:p>
    <w:p w:rsidR="791F52CD" w:rsidP="13ACD1DA" w:rsidRDefault="791F52CD" w14:paraId="0BBBD355" w14:textId="56BD77B6">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Orientar y acompañar a la mujer en post parto y a quienes ejerzan el rol parental en el conocimiento y ejercicio de sus derechos sexuales y derechos reproductivos.</w:t>
      </w:r>
    </w:p>
    <w:p w:rsidR="791F52CD" w:rsidP="13ACD1DA" w:rsidRDefault="791F52CD" w14:paraId="65FA008E" w14:textId="368E4A5B">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Promover prácticas de alimentación saludable en las familias con niñas y niños en primera infancia.</w:t>
      </w:r>
    </w:p>
    <w:p w:rsidR="791F52CD" w:rsidP="13ACD1DA" w:rsidRDefault="791F52CD" w14:paraId="148A07A9" w14:textId="5E14D9D4">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Entregar a las niñas y niños una alimentación saludable y culturalmente apropiada o los medios para su acceso con un aporte nutricional acorde con la modalidad o servicio.</w:t>
      </w:r>
    </w:p>
    <w:p w:rsidR="791F52CD" w:rsidP="13ACD1DA" w:rsidRDefault="791F52CD" w14:paraId="01A99251" w14:textId="301F429E">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Realizar la identificación del estado nutricional en niñas y niños en primera infancia.</w:t>
      </w:r>
    </w:p>
    <w:p w:rsidR="791F52CD" w:rsidP="13ACD1DA" w:rsidRDefault="791F52CD" w14:paraId="4C0AD55C" w14:textId="4ECCA0A2">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Generar oportunidades para que persona gestante, niñas y niños en primera infancia y quienes ejerzan el rol parental disfruten de la vida cultural, el arte y de la recreación en sus distintas manifestaciones.</w:t>
      </w:r>
    </w:p>
    <w:p w:rsidR="791F52CD" w:rsidP="13ACD1DA" w:rsidRDefault="791F52CD" w14:paraId="7226B217" w14:textId="4E6F40FD">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 xml:space="preserve">Fortalecer la construcción de la identidad en la niña o el niño y el desarrollo progresivo de su autonomía. </w:t>
      </w:r>
    </w:p>
    <w:p w:rsidR="791F52CD" w:rsidP="13ACD1DA" w:rsidRDefault="791F52CD" w14:paraId="14589685" w14:textId="372EC138">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lang w:val="es"/>
        </w:rPr>
        <w:t>Asegurar para las niñas y niños en primera infancia una educación Inicial de calidad en el marco de la atención integral.</w:t>
      </w:r>
    </w:p>
    <w:p w:rsidR="791F52CD" w:rsidP="13ACD1DA" w:rsidRDefault="791F52CD" w14:paraId="1CE8DE16" w14:textId="1AE02CA5">
      <w:pPr>
        <w:pStyle w:val="Prrafodelista"/>
        <w:numPr>
          <w:ilvl w:val="0"/>
          <w:numId w:val="35"/>
        </w:numPr>
        <w:spacing w:before="0" w:beforeAutospacing="off" w:after="0" w:afterAutospacing="off" w:line="257" w:lineRule="auto"/>
        <w:ind w:left="720" w:right="0" w:hanging="360"/>
        <w:jc w:val="both"/>
        <w:rPr>
          <w:rFonts w:ascii="Arial" w:hAnsi="Arial" w:eastAsia="Arial" w:cs="Arial"/>
          <w:noProof w:val="0"/>
          <w:sz w:val="22"/>
          <w:szCs w:val="22"/>
          <w:lang w:val="es-ES"/>
        </w:rPr>
      </w:pPr>
      <w:r w:rsidRPr="13ACD1DA" w:rsidR="791F52CD">
        <w:rPr>
          <w:rFonts w:ascii="Arial" w:hAnsi="Arial" w:eastAsia="Arial" w:cs="Arial"/>
          <w:noProof w:val="0"/>
          <w:sz w:val="22"/>
          <w:szCs w:val="22"/>
          <w:lang w:val="es-ES"/>
        </w:rPr>
        <w:t>Asegurar</w:t>
      </w:r>
      <w:r w:rsidRPr="13ACD1DA" w:rsidR="791F52CD">
        <w:rPr>
          <w:rFonts w:ascii="Arial" w:hAnsi="Arial" w:eastAsia="Arial" w:cs="Arial"/>
          <w:noProof w:val="0"/>
          <w:sz w:val="22"/>
          <w:szCs w:val="22"/>
          <w:lang w:val="es-ES"/>
        </w:rPr>
        <w:t xml:space="preserve"> que la niña o el niño estén vinculados al grado transición.</w:t>
      </w:r>
    </w:p>
    <w:p w:rsidR="791F52CD" w:rsidP="13ACD1DA" w:rsidRDefault="791F52CD" w14:paraId="13B34083" w14:textId="20FDEE1C">
      <w:pPr>
        <w:spacing w:before="0" w:beforeAutospacing="off" w:after="160" w:afterAutospacing="off" w:line="257" w:lineRule="auto"/>
        <w:ind w:left="360" w:right="0"/>
        <w:jc w:val="both"/>
      </w:pPr>
      <w:r w:rsidRPr="13ACD1DA" w:rsidR="791F52CD">
        <w:rPr>
          <w:rFonts w:ascii="Arial" w:hAnsi="Arial" w:eastAsia="Arial" w:cs="Arial"/>
          <w:noProof w:val="0"/>
          <w:sz w:val="22"/>
          <w:szCs w:val="22"/>
          <w:lang w:val="es"/>
        </w:rPr>
        <w:t xml:space="preserve"> </w:t>
      </w:r>
    </w:p>
    <w:p w:rsidR="791F52CD" w:rsidP="13ACD1DA" w:rsidRDefault="791F52CD" w14:paraId="29AF34FF" w14:textId="39D5FC05">
      <w:pPr>
        <w:spacing w:before="0" w:beforeAutospacing="off" w:after="160" w:afterAutospacing="off" w:line="257" w:lineRule="auto"/>
        <w:jc w:val="both"/>
      </w:pPr>
      <w:r w:rsidRPr="13ACD1DA" w:rsidR="791F52CD">
        <w:rPr>
          <w:rFonts w:ascii="Arial" w:hAnsi="Arial" w:eastAsia="Arial" w:cs="Arial"/>
          <w:noProof w:val="0"/>
          <w:sz w:val="22"/>
          <w:szCs w:val="22"/>
          <w:lang w:val="es"/>
        </w:rPr>
        <w:t>La ruta integral de atenciones a la primera infancia organiza las atenciones a lo largo del curso de vida, desde la preconcepción, el nacimiento y el primer mes de vida, con precisiones clave entre el mes de vida a 3 años y entre 3 hasta cumplir 6 años, para lo cual se tuvieron en cuenta las siguientes consideraciones:</w:t>
      </w:r>
    </w:p>
    <w:p w:rsidR="791F52CD" w:rsidP="13ACD1DA" w:rsidRDefault="791F52CD" w14:paraId="345AD281" w14:textId="42ADF7F7">
      <w:pPr>
        <w:pStyle w:val="Prrafodelista"/>
        <w:numPr>
          <w:ilvl w:val="0"/>
          <w:numId w:val="36"/>
        </w:numPr>
        <w:spacing w:before="0" w:beforeAutospacing="off" w:after="0" w:afterAutospacing="off" w:line="257" w:lineRule="auto"/>
        <w:ind w:left="36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u w:val="single"/>
          <w:lang w:val="es"/>
        </w:rPr>
        <w:t>Identificación del sujeto de derecho en cada atención</w:t>
      </w:r>
      <w:r w:rsidRPr="13ACD1DA" w:rsidR="791F52CD">
        <w:rPr>
          <w:rFonts w:ascii="Arial" w:hAnsi="Arial" w:eastAsia="Arial" w:cs="Arial"/>
          <w:noProof w:val="0"/>
          <w:sz w:val="22"/>
          <w:szCs w:val="22"/>
          <w:lang w:val="es"/>
        </w:rPr>
        <w:t>: La ruta define con claridad los destinatarios de cada atención, incluyendo a personas en edad fértil, personas gestantes, mujeres en posparto, personas lactantes, niñas y niños, así como a quienes ejercen roles parentales o hacen parte de sus redes de apoyo.</w:t>
      </w:r>
    </w:p>
    <w:p w:rsidR="791F52CD" w:rsidP="13ACD1DA" w:rsidRDefault="791F52CD" w14:paraId="0F36CC03" w14:textId="67606E0C">
      <w:pPr>
        <w:pStyle w:val="Prrafodelista"/>
        <w:numPr>
          <w:ilvl w:val="0"/>
          <w:numId w:val="36"/>
        </w:numPr>
        <w:spacing w:before="0" w:beforeAutospacing="off" w:after="0" w:afterAutospacing="off" w:line="257" w:lineRule="auto"/>
        <w:ind w:left="36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u w:val="single"/>
          <w:lang w:val="es"/>
        </w:rPr>
        <w:t>Organización por curso de vida por atención:</w:t>
      </w:r>
      <w:r w:rsidRPr="13ACD1DA" w:rsidR="791F52CD">
        <w:rPr>
          <w:rFonts w:ascii="Arial" w:hAnsi="Arial" w:eastAsia="Arial" w:cs="Arial"/>
          <w:noProof w:val="0"/>
          <w:sz w:val="22"/>
          <w:szCs w:val="22"/>
          <w:lang w:val="es"/>
        </w:rPr>
        <w:t xml:space="preserve"> Cada atención se ubica en un momento específico del curso de vida: preconcepción, gestación, nacimiento al primer mes, de un mes a tres años, y de tres a seis años cumplidos.</w:t>
      </w:r>
    </w:p>
    <w:p w:rsidR="791F52CD" w:rsidP="13ACD1DA" w:rsidRDefault="791F52CD" w14:paraId="34644F66" w14:textId="6EEACCD8">
      <w:pPr>
        <w:pStyle w:val="Prrafodelista"/>
        <w:numPr>
          <w:ilvl w:val="0"/>
          <w:numId w:val="36"/>
        </w:numPr>
        <w:spacing w:before="0" w:beforeAutospacing="off" w:after="0" w:afterAutospacing="off" w:line="257" w:lineRule="auto"/>
        <w:ind w:left="36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u w:val="single"/>
          <w:lang w:val="es"/>
        </w:rPr>
        <w:t>Definición del liderazgo sectorial:</w:t>
      </w:r>
      <w:r w:rsidRPr="13ACD1DA" w:rsidR="791F52CD">
        <w:rPr>
          <w:rFonts w:ascii="Arial" w:hAnsi="Arial" w:eastAsia="Arial" w:cs="Arial"/>
          <w:noProof w:val="0"/>
          <w:sz w:val="22"/>
          <w:szCs w:val="22"/>
          <w:lang w:val="es"/>
        </w:rPr>
        <w:t xml:space="preserve"> Se establece la responsabilidad sectorial de cada atención, involucrando a los sectores de salud, integración social, educación, cultura, recreación y deporte.</w:t>
      </w:r>
    </w:p>
    <w:p w:rsidR="791F52CD" w:rsidP="13ACD1DA" w:rsidRDefault="791F52CD" w14:paraId="3008D076" w14:textId="73982D2F">
      <w:pPr>
        <w:pStyle w:val="Prrafodelista"/>
        <w:numPr>
          <w:ilvl w:val="0"/>
          <w:numId w:val="36"/>
        </w:numPr>
        <w:spacing w:before="0" w:beforeAutospacing="off" w:after="0" w:afterAutospacing="off" w:line="257" w:lineRule="auto"/>
        <w:ind w:left="36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u w:val="single"/>
          <w:lang w:val="es"/>
        </w:rPr>
        <w:t>Incorporación de elementos claves del seguimiento nominal</w:t>
      </w:r>
      <w:r w:rsidRPr="13ACD1DA" w:rsidR="791F52CD">
        <w:rPr>
          <w:rFonts w:ascii="Arial" w:hAnsi="Arial" w:eastAsia="Arial" w:cs="Arial"/>
          <w:noProof w:val="0"/>
          <w:sz w:val="22"/>
          <w:szCs w:val="22"/>
          <w:lang w:val="es"/>
        </w:rPr>
        <w:t xml:space="preserve">: La RIAPI incluye indicadores por atención cuándo es pertinente, fuentes de información nominal y periodicidad de reporte, para asegurar la trazabilidad individual del cumplimiento de las atenciones. </w:t>
      </w:r>
    </w:p>
    <w:p w:rsidR="791F52CD" w:rsidP="13ACD1DA" w:rsidRDefault="791F52CD" w14:paraId="2BC93E75" w14:textId="7BB1199D">
      <w:pPr>
        <w:pStyle w:val="Prrafodelista"/>
        <w:numPr>
          <w:ilvl w:val="0"/>
          <w:numId w:val="36"/>
        </w:numPr>
        <w:spacing w:before="0" w:beforeAutospacing="off" w:after="0" w:afterAutospacing="off" w:line="257" w:lineRule="auto"/>
        <w:ind w:left="360" w:right="0" w:hanging="360"/>
        <w:jc w:val="both"/>
        <w:rPr>
          <w:rFonts w:ascii="Arial" w:hAnsi="Arial" w:eastAsia="Arial" w:cs="Arial"/>
          <w:noProof w:val="0"/>
          <w:sz w:val="22"/>
          <w:szCs w:val="22"/>
          <w:lang w:val="es"/>
        </w:rPr>
      </w:pPr>
      <w:r w:rsidRPr="13ACD1DA" w:rsidR="791F52CD">
        <w:rPr>
          <w:rFonts w:ascii="Arial" w:hAnsi="Arial" w:eastAsia="Arial" w:cs="Arial"/>
          <w:noProof w:val="0"/>
          <w:sz w:val="22"/>
          <w:szCs w:val="22"/>
          <w:u w:val="single"/>
          <w:lang w:val="es"/>
        </w:rPr>
        <w:t>Oportunidad de respuesta ante alertas:</w:t>
      </w:r>
      <w:r w:rsidRPr="13ACD1DA" w:rsidR="791F52CD">
        <w:rPr>
          <w:rFonts w:ascii="Arial" w:hAnsi="Arial" w:eastAsia="Arial" w:cs="Arial"/>
          <w:noProof w:val="0"/>
          <w:sz w:val="22"/>
          <w:szCs w:val="22"/>
          <w:lang w:val="es"/>
        </w:rPr>
        <w:t xml:space="preserve"> Se definen criterios específicos por atención y sector para activar alertas de incumplimiento, con base en resultados observables como el estado nutricional o el tránsito por la educación inicial a la primaria, facilitando la derivación inmediata al sector correspondiente.</w:t>
      </w:r>
    </w:p>
    <w:p w:rsidR="13ACD1DA" w:rsidP="13ACD1DA" w:rsidRDefault="13ACD1DA" w14:paraId="392585A4" w14:textId="04D0E0D3">
      <w:pPr>
        <w:spacing w:after="0" w:line="240" w:lineRule="auto"/>
        <w:jc w:val="both"/>
        <w:rPr>
          <w:rFonts w:ascii="Arial" w:hAnsi="Arial" w:eastAsia="Arial" w:cs="Arial"/>
          <w:noProof w:val="0"/>
          <w:sz w:val="22"/>
          <w:szCs w:val="22"/>
          <w:lang w:val="es"/>
        </w:rPr>
      </w:pPr>
    </w:p>
    <w:p w:rsidR="791F52CD" w:rsidP="13ACD1DA" w:rsidRDefault="791F52CD" w14:paraId="1467967A" w14:textId="1133D238">
      <w:pPr>
        <w:spacing w:after="0" w:line="240" w:lineRule="auto"/>
        <w:jc w:val="both"/>
      </w:pPr>
      <w:r w:rsidRPr="13ACD1DA" w:rsidR="791F52CD">
        <w:rPr>
          <w:rFonts w:ascii="Arial" w:hAnsi="Arial" w:eastAsia="Arial" w:cs="Arial"/>
          <w:noProof w:val="0"/>
          <w:sz w:val="22"/>
          <w:szCs w:val="22"/>
          <w:lang w:val="es-ES"/>
        </w:rPr>
        <w:t>Es importante aclarar que de las 20 atenciones definidas en la Ruta Integral de Atenciones a la Primera Infancia, el sector salud proyecta dar cuenta de manera nominal en 13 atenciones (ver Anexo xxx. RIA Primera Infancia_Atenciones Salud), en el marco de acuerdos y convenios de interoperabilidad con SDIS, SED y Cultura teniendo en cuenta la confidencialidad y habeas data de la información.</w:t>
      </w:r>
    </w:p>
    <w:p w:rsidR="13ACD1DA" w:rsidP="13ACD1DA" w:rsidRDefault="13ACD1DA" w14:paraId="3DFF9D83" w14:textId="0FAF0C27">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F335784" w:rsidP="13ACD1DA" w:rsidRDefault="1F335784" w14:paraId="7295BF84" w14:textId="1827E671">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F335784">
        <w:rPr>
          <w:rFonts w:ascii="Arial" w:hAnsi="Arial" w:eastAsia="Arial" w:cs="Arial"/>
          <w:b w:val="0"/>
          <w:bCs w:val="0"/>
          <w:i w:val="0"/>
          <w:iCs w:val="0"/>
          <w:caps w:val="0"/>
          <w:smallCaps w:val="0"/>
          <w:noProof w:val="0"/>
          <w:color w:val="000000" w:themeColor="text1" w:themeTint="FF" w:themeShade="FF"/>
          <w:sz w:val="22"/>
          <w:szCs w:val="22"/>
          <w:lang w:val="es-ES"/>
        </w:rPr>
        <w:t>Adicionalmente, l</w:t>
      </w: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a Secretaría Distrital de Salud en cumplimiento de sus funciones y del mandato constitucional de especial protección a la niñez, ha venido fortaleciendo e implementando diversas acciones con enfoque de curso de vida y diferencial, orientadas a la promoción y prevención de las enfermedades prevalentes de la infancia. En el marco del Plan de Desarrollo Distrital 2024-2027 “Bogotá Camina Segura” se integra al Objetivo 02 - Bogotá confía en su bien – estar programa 2.10. Salud Pública Integrada e Integral, se formula el plan de acción de la primera infancia para el fortalecimiento de la atención integral e integrada desde el nacimiento y durante la primera infancia, que contempla las siguientes líneas estratégicas:</w:t>
      </w:r>
    </w:p>
    <w:p w:rsidR="13ACD1DA" w:rsidP="13ACD1DA" w:rsidRDefault="13ACD1DA" w14:paraId="58FD3E04" w14:textId="0C219C58">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D2D7669" w:rsidP="13ACD1DA" w:rsidRDefault="1D2D7669" w14:paraId="6D903A16" w14:textId="1CFDEFEF">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1. Cuidados en la atención prenatal y del recién nacido</w:t>
      </w:r>
    </w:p>
    <w:p w:rsidR="1D2D7669" w:rsidP="13ACD1DA" w:rsidRDefault="1D2D7669" w14:paraId="00EFD6C8" w14:textId="70C05FC0">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2. Mejorar el acceso a las atenciones de la ruta de promoción y mantenimiento en primera infancia</w:t>
      </w:r>
    </w:p>
    <w:p w:rsidR="1D2D7669" w:rsidP="13ACD1DA" w:rsidRDefault="1D2D7669" w14:paraId="46D4F86B" w14:textId="0CD910C2">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3. Atenciones a condiciones de mayor riesgo en la primera infancia</w:t>
      </w:r>
    </w:p>
    <w:p w:rsidR="1D2D7669" w:rsidP="13ACD1DA" w:rsidRDefault="1D2D7669" w14:paraId="4A82F257" w14:textId="467E4275">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4. Fortalecimiento a Redes de cuidado</w:t>
      </w:r>
    </w:p>
    <w:p w:rsidR="1D2D7669" w:rsidP="13ACD1DA" w:rsidRDefault="1D2D7669" w14:paraId="034FB693" w14:textId="39F5C7E7">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5. Fortalecimiento de la gobernanza</w:t>
      </w:r>
    </w:p>
    <w:p w:rsidR="13ACD1DA" w:rsidP="13ACD1DA" w:rsidRDefault="13ACD1DA" w14:paraId="11552D8D" w14:textId="21F4F7BD">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p>
    <w:p w:rsidR="1D2D7669" w:rsidP="13ACD1DA" w:rsidRDefault="1D2D7669" w14:paraId="1A5C9AC4" w14:textId="58C00B64">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Con el objetivo de reducir la mortalidad evitable y otros eventos de interés en salud pública en niñas y niños desde la etapa prenatal y hasta la primera infancia asociados a inequidades y a los determinantes de las desigualdades sociales mediante acciones sinérgicas intersectoriales bajo el Modelo de Atención Primaria Social</w:t>
      </w:r>
      <w:r w:rsidRPr="13ACD1DA" w:rsidR="760F010F">
        <w:rPr>
          <w:rFonts w:ascii="Arial" w:hAnsi="Arial" w:eastAsia="Arial" w:cs="Arial"/>
          <w:b w:val="0"/>
          <w:bCs w:val="0"/>
          <w:i w:val="0"/>
          <w:iCs w:val="0"/>
          <w:caps w:val="0"/>
          <w:smallCaps w:val="0"/>
          <w:noProof w:val="0"/>
          <w:color w:val="000000" w:themeColor="text1" w:themeTint="FF" w:themeShade="FF"/>
          <w:sz w:val="22"/>
          <w:szCs w:val="22"/>
          <w:lang w:val="es-ES"/>
        </w:rPr>
        <w:t xml:space="preserve"> en el marco del modelo de salud Mas Bienestar 2024-2027</w:t>
      </w:r>
      <w:r w:rsidRPr="13ACD1DA" w:rsidR="1D2D7669">
        <w:rPr>
          <w:rFonts w:ascii="Arial" w:hAnsi="Arial" w:eastAsia="Arial" w:cs="Arial"/>
          <w:b w:val="0"/>
          <w:bCs w:val="0"/>
          <w:i w:val="0"/>
          <w:iCs w:val="0"/>
          <w:caps w:val="0"/>
          <w:smallCaps w:val="0"/>
          <w:noProof w:val="0"/>
          <w:color w:val="000000" w:themeColor="text1" w:themeTint="FF" w:themeShade="FF"/>
          <w:sz w:val="22"/>
          <w:szCs w:val="22"/>
          <w:lang w:val="es-ES"/>
        </w:rPr>
        <w:t>.</w:t>
      </w:r>
    </w:p>
    <w:p w:rsidR="13ACD1DA" w:rsidP="13ACD1DA" w:rsidRDefault="13ACD1DA" w14:paraId="04396E6E" w14:textId="0972069F">
      <w:pPr>
        <w:spacing w:after="0" w:line="240" w:lineRule="auto"/>
        <w:jc w:val="both"/>
        <w:rPr>
          <w:rFonts w:ascii="Arial" w:hAnsi="Arial" w:eastAsia="Arial" w:cs="Arial"/>
          <w:b w:val="0"/>
          <w:bCs w:val="0"/>
          <w:i w:val="0"/>
          <w:iCs w:val="0"/>
          <w:caps w:val="0"/>
          <w:smallCaps w:val="0"/>
          <w:noProof w:val="0"/>
          <w:color w:val="000000" w:themeColor="text1" w:themeTint="FF" w:themeShade="FF"/>
          <w:sz w:val="22"/>
          <w:szCs w:val="22"/>
          <w:lang w:val="es-ES"/>
        </w:rPr>
      </w:pPr>
    </w:p>
    <w:tbl>
      <w:tblPr>
        <w:tblStyle w:val="Tablanormal"/>
        <w:bidiVisual w:val="0"/>
        <w:tblW w:w="0" w:type="auto"/>
        <w:tblBorders>
          <w:top w:val="single" w:sz="6"/>
          <w:left w:val="single" w:sz="6"/>
          <w:bottom w:val="single" w:sz="6"/>
          <w:right w:val="single" w:sz="6"/>
        </w:tblBorders>
        <w:tblLayout w:type="fixed"/>
        <w:tblLook w:val="04A0" w:firstRow="1" w:lastRow="0" w:firstColumn="1" w:lastColumn="0" w:noHBand="0" w:noVBand="1"/>
      </w:tblPr>
      <w:tblGrid>
        <w:gridCol w:w="8820"/>
      </w:tblGrid>
      <w:tr w:rsidR="13ACD1DA" w:rsidTr="13ACD1DA" w14:paraId="5E21E302">
        <w:trPr>
          <w:trHeight w:val="300"/>
        </w:trPr>
        <w:tc>
          <w:tcPr>
            <w:tcW w:w="8820" w:type="dxa"/>
            <w:tcBorders>
              <w:top w:val="single" w:sz="6"/>
              <w:left w:val="single" w:sz="6"/>
              <w:bottom w:val="nil"/>
              <w:right w:val="single" w:sz="6"/>
            </w:tcBorders>
            <w:shd w:val="clear" w:color="auto" w:fill="FFFFFF" w:themeFill="background1"/>
            <w:tcMar>
              <w:left w:w="60" w:type="dxa"/>
              <w:right w:w="60" w:type="dxa"/>
            </w:tcMar>
            <w:vAlign w:val="center"/>
          </w:tcPr>
          <w:p w:rsidR="13ACD1DA" w:rsidP="13ACD1DA" w:rsidRDefault="13ACD1DA" w14:paraId="14EFC45E" w14:textId="5CEC24F7">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1"/>
                <w:bCs w:val="1"/>
                <w:i w:val="0"/>
                <w:iCs w:val="0"/>
                <w:sz w:val="16"/>
                <w:szCs w:val="16"/>
                <w:lang w:val="es-ES"/>
              </w:rPr>
              <w:t xml:space="preserve">Tabla 7. Detalle de las acciones a en el marco del Plan de Acción </w:t>
            </w:r>
            <w:r w:rsidRPr="13ACD1DA" w:rsidR="13ACD1DA">
              <w:rPr>
                <w:rFonts w:ascii="Arial" w:hAnsi="Arial" w:eastAsia="Arial" w:cs="Arial"/>
                <w:b w:val="1"/>
                <w:bCs w:val="1"/>
                <w:i w:val="0"/>
                <w:iCs w:val="0"/>
                <w:color w:val="000000" w:themeColor="text1" w:themeTint="FF" w:themeShade="FF"/>
                <w:sz w:val="16"/>
                <w:szCs w:val="16"/>
                <w:lang w:val="es-ES"/>
              </w:rPr>
              <w:t>de la primera infancia para el fortalecimiento de la atención integral e integrada desde el nacimiento y durante la primera infancia</w:t>
            </w:r>
            <w:r w:rsidRPr="13ACD1DA" w:rsidR="13ACD1DA">
              <w:rPr>
                <w:rFonts w:ascii="Arial" w:hAnsi="Arial" w:eastAsia="Arial" w:cs="Arial"/>
                <w:b w:val="1"/>
                <w:bCs w:val="1"/>
                <w:i w:val="0"/>
                <w:iCs w:val="0"/>
                <w:sz w:val="16"/>
                <w:szCs w:val="16"/>
                <w:lang w:val="es-ES"/>
              </w:rPr>
              <w:t xml:space="preserve"> 2024-2027</w:t>
            </w:r>
          </w:p>
        </w:tc>
      </w:tr>
      <w:tr w:rsidR="13ACD1DA" w:rsidTr="13ACD1DA" w14:paraId="7C484575">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433005B8" w14:textId="4059C50E">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Realizar seguimiento al 100% de las EAPB habilitadas para operar en el D.C. en la Implementación progresiva de la valoración antenatal del riesgo </w:t>
            </w:r>
          </w:p>
        </w:tc>
      </w:tr>
      <w:tr w:rsidR="13ACD1DA" w:rsidTr="13ACD1DA" w14:paraId="2B988214">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167467AC" w14:textId="0144A437">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Hacer acompañamiento técnico a las IPS con prestación de servicios de ecografía obstétrica para fortalecer la detección y notificación de los defectos congénitos de forma antenatal </w:t>
            </w:r>
          </w:p>
        </w:tc>
      </w:tr>
      <w:tr w:rsidR="13ACD1DA" w:rsidTr="13ACD1DA" w14:paraId="4123E42E">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61034A9F" w14:textId="065211D5">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Hacer seguimiento a las IPS priorizadas en la implementación de las RIAS con población en primera infancia con enfermedades huérfanas para eventos prevalentes de diagnóstico mediante la aplicación de instrumento que permita evidenciar el avance en la oportunidad, continuidad y calidad de la atención. </w:t>
            </w:r>
          </w:p>
        </w:tc>
      </w:tr>
      <w:tr w:rsidR="13ACD1DA" w:rsidTr="13ACD1DA" w14:paraId="1E4DCEEA">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15C7D6A1" w14:textId="4C552D20">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Realizar implementación y sostenibilidad de la estrategia IAMII en el Distrito, a través de la asistencia técnica, evaluación externa y certificación de IPS. </w:t>
            </w:r>
          </w:p>
        </w:tc>
      </w:tr>
      <w:tr w:rsidR="13ACD1DA" w:rsidTr="13ACD1DA" w14:paraId="0109D4BD">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0F7C889B" w14:textId="4162DD09">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Diseñar e implementar la estrategia de Educación y Comunicación dirigida a población con niños menores de cinco años para la prevención de enfermedades prevalentes en la infancia priorizadas </w:t>
            </w:r>
          </w:p>
        </w:tc>
      </w:tr>
      <w:tr w:rsidR="13ACD1DA" w:rsidTr="13ACD1DA" w14:paraId="6B519EE8">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055B0A10" w14:textId="55529EEA">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Realizar seguimiento a las EAPB habilitadas para operar en el Distrito Capital para el cumplimiento de las acciones individuales de la cohorte de recién nacidos</w:t>
            </w:r>
          </w:p>
        </w:tc>
      </w:tr>
      <w:tr w:rsidR="13ACD1DA" w:rsidTr="13ACD1DA" w14:paraId="1FBB2EEC">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7AC89A92" w14:textId="5940748A">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Realizar Seguimiento a la implementación y adherencia a la consulta de valoración integral RIA PMS énfasis en el momento de curso de vida primera infancia según Resolución 3280 de 2018 en el 100% de las EAPB habilitadas para operar en el D.C, Según priorización de IPS de la red de prestación de servicios</w:t>
            </w:r>
          </w:p>
        </w:tc>
      </w:tr>
      <w:tr w:rsidR="13ACD1DA" w:rsidTr="13ACD1DA" w14:paraId="4179696B">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74F6BD45" w14:textId="0FD3F9B4">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Certificar el talento humano en salud que realizan la consulta para la promoción y apoyo de la lactancia materna (profesional de enfermería, medicina general o nutrición) en el curso virtual-práctico de consejería en lactancia materna ofertado por el CDEIS como fortalecimiento a la implementación de la RPMS.</w:t>
            </w:r>
          </w:p>
        </w:tc>
      </w:tr>
      <w:tr w:rsidR="13ACD1DA" w:rsidTr="13ACD1DA" w14:paraId="48096B2E">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1E2C24C2" w14:textId="58CEF355">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Certificar el talento humano en salud que realiza la valoración integral (Enfermería, medicina general, medicina familiar y pediatría) en el curso virtual-práctico de Entrenamiento en escala abreviada del desarrollo EAD-3 como fortalecimiento a la implementación de la RPMS. </w:t>
            </w:r>
          </w:p>
        </w:tc>
      </w:tr>
      <w:tr w:rsidR="13ACD1DA" w:rsidTr="13ACD1DA" w14:paraId="38D2D063">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725F1ABC" w14:textId="5F830C2A">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Realizar seguimiento al abordaje integral de niñas y niños en primera infancia con infección respiratoria aguda (IRA)- enfermedad diarreica aguda (EDA) - Desnutrición (DNT) atendidos en los servicios de urgencias pediátricas priorizados a través del instrumento estandarizado. </w:t>
            </w:r>
          </w:p>
        </w:tc>
      </w:tr>
      <w:tr w:rsidR="13ACD1DA" w:rsidTr="13ACD1DA" w14:paraId="6D59873B">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7F7E72C7" w14:textId="3255A70E">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Realizar Seguimiento al indicador de resolutividad de sala ERA y acompañamiento técnico al 100% de las IPS con implementación de la estrategia. </w:t>
            </w:r>
          </w:p>
        </w:tc>
      </w:tr>
      <w:tr w:rsidR="13ACD1DA" w:rsidTr="13ACD1DA" w14:paraId="7CA4BE52">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24EADCB8" w14:textId="1797D72F">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Realizar seguimiento al cumplimiento del plan de acción del concejo Distrital Asesor en cáncer infantil CODACAI, el cual incluye acciones para la detección temprana, atención en unidades oncológicas pediátricas para diagnóstico, inicio de tratamiento oportuno y cuidados paliativos.</w:t>
            </w:r>
          </w:p>
        </w:tc>
      </w:tr>
      <w:tr w:rsidR="13ACD1DA" w:rsidTr="13ACD1DA" w14:paraId="4C8B63BB">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428626E8" w14:textId="40604480">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Certificar agentes comunitarios a través del curso de AIEPI comunitario en modalidad presencial y virtual </w:t>
            </w:r>
          </w:p>
        </w:tc>
      </w:tr>
      <w:tr w:rsidR="13ACD1DA" w:rsidTr="13ACD1DA" w14:paraId="00A10362">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25130569" w14:textId="5A799F56">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Fortalecer al talento humano en salud para la promoción de comportamientos de cuidado para la movilidad segura y prevención de la siniestralidad vial infantil</w:t>
            </w:r>
          </w:p>
        </w:tc>
      </w:tr>
      <w:tr w:rsidR="13ACD1DA" w:rsidTr="13ACD1DA" w14:paraId="1DB361A3">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6B55372E" w14:textId="583F569D">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Incrementar el número de personas de la comunidad Emberá certificadas a través de diálogo de saberes en: curso de promoción y prevención de salud para comunidad indígena, primer respondiente "curso que salva vidas", Tuberculosis, entre otros. </w:t>
            </w:r>
          </w:p>
        </w:tc>
      </w:tr>
      <w:tr w:rsidR="13ACD1DA" w:rsidTr="13ACD1DA" w14:paraId="5FEF1286">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3077EC8E" w14:textId="7DFEC7F7">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 xml:space="preserve">Fortalecer las acciones promocionales para la salud infantil en los cinco entornos cuidadores del Plan de Salud Pública de Intervenciones Colectivas PSPIC. </w:t>
            </w:r>
          </w:p>
        </w:tc>
      </w:tr>
      <w:tr w:rsidR="13ACD1DA" w:rsidTr="13ACD1DA" w14:paraId="54E20E2D">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7804C9F3" w14:textId="3F11022E">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Posicionar a nivel distrital y local en las instancias de política CODIA - RIAPI - RIAIA las prioridades de salud relacionadas con salud materno infantil, Vacunación, SAN y Salud Mental</w:t>
            </w:r>
          </w:p>
        </w:tc>
      </w:tr>
      <w:tr w:rsidR="13ACD1DA" w:rsidTr="13ACD1DA" w14:paraId="6FFC14CA">
        <w:trPr>
          <w:trHeight w:val="300"/>
        </w:trPr>
        <w:tc>
          <w:tcPr>
            <w:tcW w:w="8820" w:type="dxa"/>
            <w:tcBorders>
              <w:top w:val="single" w:color="000000" w:themeColor="text1" w:sz="6"/>
              <w:left w:val="single" w:color="000000" w:themeColor="text1" w:sz="6"/>
              <w:bottom w:val="single" w:color="000000" w:themeColor="text1" w:sz="6"/>
              <w:right w:val="single" w:color="000000" w:themeColor="text1" w:sz="6"/>
            </w:tcBorders>
            <w:shd w:val="clear" w:color="auto" w:fill="FFFFFF" w:themeFill="background1"/>
            <w:tcMar>
              <w:left w:w="60" w:type="dxa"/>
              <w:right w:w="60" w:type="dxa"/>
            </w:tcMar>
            <w:vAlign w:val="center"/>
          </w:tcPr>
          <w:p w:rsidR="13ACD1DA" w:rsidP="13ACD1DA" w:rsidRDefault="13ACD1DA" w14:paraId="09C44118" w14:textId="31ACEAFF">
            <w:pPr>
              <w:spacing w:after="0" w:line="240" w:lineRule="auto"/>
              <w:jc w:val="center"/>
              <w:rPr>
                <w:rFonts w:ascii="Arial" w:hAnsi="Arial" w:eastAsia="Arial" w:cs="Arial"/>
                <w:b w:val="0"/>
                <w:bCs w:val="0"/>
                <w:i w:val="0"/>
                <w:iCs w:val="0"/>
                <w:sz w:val="16"/>
                <w:szCs w:val="16"/>
              </w:rPr>
            </w:pPr>
            <w:r w:rsidRPr="13ACD1DA" w:rsidR="13ACD1DA">
              <w:rPr>
                <w:rFonts w:ascii="Arial" w:hAnsi="Arial" w:eastAsia="Arial" w:cs="Arial"/>
                <w:b w:val="0"/>
                <w:bCs w:val="0"/>
                <w:i w:val="0"/>
                <w:iCs w:val="0"/>
                <w:sz w:val="16"/>
                <w:szCs w:val="16"/>
                <w:lang w:val="es-ES"/>
              </w:rPr>
              <w:t>Realizar seguimiento al plan de acción de las entidades que conforman el Comité Distrital para la prevención y atención de la enfermedad respiratoria aguda.</w:t>
            </w:r>
          </w:p>
        </w:tc>
      </w:tr>
    </w:tbl>
    <w:p w:rsidR="1D2D7669" w:rsidP="13ACD1DA" w:rsidRDefault="1D2D7669" w14:paraId="24DAFE92" w14:textId="021F58DA">
      <w:pPr>
        <w:bidi w:val="0"/>
        <w:spacing w:after="0" w:line="240" w:lineRule="auto"/>
        <w:jc w:val="center"/>
        <w:rPr>
          <w:rFonts w:ascii="Arial" w:hAnsi="Arial" w:eastAsia="Arial" w:cs="Arial"/>
          <w:b w:val="0"/>
          <w:bCs w:val="0"/>
          <w:i w:val="0"/>
          <w:iCs w:val="0"/>
          <w:caps w:val="0"/>
          <w:smallCaps w:val="0"/>
          <w:noProof w:val="0"/>
          <w:color w:val="000000" w:themeColor="text1" w:themeTint="FF" w:themeShade="FF"/>
          <w:sz w:val="16"/>
          <w:szCs w:val="16"/>
          <w:lang w:val="es-ES"/>
        </w:rPr>
      </w:pPr>
      <w:r w:rsidRPr="13ACD1DA" w:rsidR="1D2D7669">
        <w:rPr>
          <w:rFonts w:ascii="Arial" w:hAnsi="Arial" w:eastAsia="Arial" w:cs="Arial"/>
          <w:b w:val="0"/>
          <w:bCs w:val="0"/>
          <w:i w:val="0"/>
          <w:iCs w:val="0"/>
          <w:caps w:val="0"/>
          <w:smallCaps w:val="0"/>
          <w:noProof w:val="0"/>
          <w:color w:val="000000" w:themeColor="text1" w:themeTint="FF" w:themeShade="FF"/>
          <w:sz w:val="16"/>
          <w:szCs w:val="16"/>
          <w:lang w:val="es-ES"/>
        </w:rPr>
        <w:t>Fuente: Proyecto 8141. Meta 24 Plan de acción de la primera infancia para el fortalecimiento de la atención integral e integrada desde el nacimiento y durante la primera infancia</w:t>
      </w:r>
    </w:p>
    <w:p w:rsidR="13ACD1DA" w:rsidP="13ACD1DA" w:rsidRDefault="13ACD1DA" w14:paraId="19245BF0" w14:textId="5F06F7A9">
      <w:pPr>
        <w:pStyle w:val="Normal"/>
        <w:spacing w:before="30" w:after="0" w:line="240" w:lineRule="auto"/>
        <w:ind w:left="0"/>
        <w:jc w:val="both"/>
        <w:rPr>
          <w:rFonts w:ascii="Arial" w:hAnsi="Arial" w:eastAsia="Arial" w:cs="Arial"/>
        </w:rPr>
      </w:pPr>
    </w:p>
    <w:p w:rsidR="698ECADF" w:rsidP="7A1F89AE" w:rsidRDefault="0C718DCE" w14:paraId="2FCAC459" w14:textId="30C3B538">
      <w:pPr>
        <w:pStyle w:val="Prrafodelista"/>
        <w:spacing w:before="30" w:after="0" w:line="240" w:lineRule="auto"/>
        <w:ind w:left="720"/>
        <w:jc w:val="both"/>
        <w:rPr>
          <w:rFonts w:ascii="Arial" w:hAnsi="Arial" w:eastAsia="Arial" w:cs="Arial"/>
          <w:i w:val="1"/>
          <w:iCs w:val="1"/>
        </w:rPr>
      </w:pPr>
    </w:p>
    <w:p w:rsidR="698ECADF" w:rsidP="040170A0" w:rsidRDefault="0C718DCE" w14:paraId="6A6C40E0" w14:textId="01CEB986">
      <w:pPr>
        <w:pStyle w:val="Prrafodelista"/>
        <w:numPr>
          <w:ilvl w:val="0"/>
          <w:numId w:val="2"/>
        </w:numPr>
        <w:spacing w:before="30" w:after="0" w:line="240" w:lineRule="auto"/>
        <w:jc w:val="both"/>
        <w:rPr>
          <w:rFonts w:ascii="Arial" w:hAnsi="Arial" w:eastAsia="Arial" w:cs="Arial"/>
        </w:rPr>
      </w:pPr>
      <w:r w:rsidRPr="13ACD1DA" w:rsidR="5A94E45C">
        <w:rPr>
          <w:rFonts w:ascii="Arial" w:hAnsi="Arial" w:eastAsia="Arial" w:cs="Arial"/>
          <w:i w:val="1"/>
          <w:iCs w:val="1"/>
        </w:rPr>
        <w:t xml:space="preserve">Se INDIQUE la evolución, incremento o disminución de la proporción de malnutridos en la población de 5 a 17 años. </w:t>
      </w:r>
      <w:r w:rsidRPr="13ACD1DA" w:rsidR="3058E416">
        <w:rPr>
          <w:rFonts w:ascii="Arial" w:hAnsi="Arial" w:eastAsia="Arial" w:cs="Arial"/>
        </w:rPr>
        <w:t>(</w:t>
      </w:r>
      <w:r w:rsidRPr="13ACD1DA" w:rsidR="3058E416">
        <w:rPr>
          <w:rFonts w:ascii="Arial" w:hAnsi="Arial" w:eastAsia="Arial" w:cs="Arial"/>
          <w:highlight w:val="green"/>
        </w:rPr>
        <w:t>SUBSECRETARÍA DE SALUD PÚBLICA</w:t>
      </w:r>
      <w:r w:rsidRPr="13ACD1DA" w:rsidR="3058E416">
        <w:rPr>
          <w:rFonts w:ascii="Arial" w:hAnsi="Arial" w:eastAsia="Arial" w:cs="Arial"/>
        </w:rPr>
        <w:t>)</w:t>
      </w:r>
    </w:p>
    <w:p w:rsidR="698ECADF" w:rsidP="13ACD1DA" w:rsidRDefault="0C718DCE" w14:paraId="1EAB871A" w14:textId="7D28645F">
      <w:pPr>
        <w:spacing w:before="30" w:after="200" w:line="276" w:lineRule="auto"/>
        <w:ind/>
        <w:jc w:val="both"/>
        <w:rPr>
          <w:rFonts w:ascii="Arial" w:hAnsi="Arial" w:eastAsia="Arial" w:cs="Arial"/>
          <w:b w:val="0"/>
          <w:bCs w:val="0"/>
          <w:i w:val="0"/>
          <w:iCs w:val="0"/>
          <w:caps w:val="0"/>
          <w:smallCaps w:val="0"/>
          <w:strike w:val="0"/>
          <w:dstrike w:val="0"/>
          <w:noProof w:val="0"/>
          <w:color w:val="000000" w:themeColor="text1" w:themeTint="FF" w:themeShade="FF"/>
          <w:sz w:val="22"/>
          <w:szCs w:val="22"/>
          <w:u w:val="none"/>
          <w:lang w:val="es-ES"/>
        </w:rPr>
      </w:pPr>
    </w:p>
    <w:p w:rsidR="698ECADF" w:rsidP="13ACD1DA" w:rsidRDefault="0C718DCE" w14:paraId="39F90B9F" w14:textId="2C39E0FD">
      <w:pPr>
        <w:spacing w:before="0" w:beforeAutospacing="off" w:after="200" w:afterAutospacing="off" w:line="276" w:lineRule="auto"/>
        <w:ind/>
        <w:jc w:val="both"/>
      </w:pPr>
      <w:r w:rsidRPr="13ACD1DA" w:rsidR="41AB3FA7">
        <w:rPr>
          <w:rFonts w:ascii="Arial" w:hAnsi="Arial" w:eastAsia="Arial" w:cs="Arial"/>
          <w:noProof w:val="0"/>
          <w:color w:val="000000" w:themeColor="text1" w:themeTint="FF" w:themeShade="FF"/>
          <w:sz w:val="22"/>
          <w:szCs w:val="22"/>
          <w:lang w:val="es-ES"/>
        </w:rPr>
        <w:t xml:space="preserve">Al abordar la malnutrición en la población de 5 a 17 años en Bogotá, persiste la preocupación por el impacto que dejó la pandemia en los hábitos de vida de niñas, niños y adolescentes, pues se evidenció un aumento del sedentarismo, del tiempo frente a pantallas y del consumo de productos </w:t>
      </w:r>
      <w:r w:rsidRPr="13ACD1DA" w:rsidR="2BA4E5B6">
        <w:rPr>
          <w:rFonts w:ascii="Arial" w:hAnsi="Arial" w:eastAsia="Arial" w:cs="Arial"/>
          <w:noProof w:val="0"/>
          <w:color w:val="000000" w:themeColor="text1" w:themeTint="FF" w:themeShade="FF"/>
          <w:sz w:val="22"/>
          <w:szCs w:val="22"/>
          <w:lang w:val="es-ES"/>
        </w:rPr>
        <w:t>ultra procesados</w:t>
      </w:r>
      <w:r w:rsidRPr="13ACD1DA" w:rsidR="41AB3FA7">
        <w:rPr>
          <w:rFonts w:ascii="Arial" w:hAnsi="Arial" w:eastAsia="Arial" w:cs="Arial"/>
          <w:noProof w:val="0"/>
          <w:color w:val="000000" w:themeColor="text1" w:themeTint="FF" w:themeShade="FF"/>
          <w:sz w:val="22"/>
          <w:szCs w:val="22"/>
          <w:lang w:val="es-ES"/>
        </w:rPr>
        <w:t>, factores que limitan la adopción de estilos de vida saludables.</w:t>
      </w:r>
    </w:p>
    <w:p w:rsidR="698ECADF" w:rsidP="13ACD1DA" w:rsidRDefault="0C718DCE" w14:paraId="296F248E" w14:textId="7C881C36">
      <w:pPr>
        <w:spacing w:before="0" w:beforeAutospacing="off" w:after="200" w:afterAutospacing="off" w:line="276" w:lineRule="auto"/>
        <w:ind/>
        <w:jc w:val="both"/>
      </w:pPr>
      <w:r w:rsidRPr="13ACD1DA" w:rsidR="41AB3FA7">
        <w:rPr>
          <w:rFonts w:ascii="Arial" w:hAnsi="Arial" w:eastAsia="Arial" w:cs="Arial"/>
          <w:noProof w:val="0"/>
          <w:color w:val="000000" w:themeColor="text1" w:themeTint="FF" w:themeShade="FF"/>
          <w:sz w:val="22"/>
          <w:szCs w:val="22"/>
          <w:lang w:val="es-ES"/>
        </w:rPr>
        <w:t xml:space="preserve">Según las cifras obtenidas a partir del Sistema de Vigilancia Alimentaria y Nutricional del Distrito, que desde 2020 monitorea el comportamiento de los indicadores de estado nutricional en población de 5 a 17 años a partir de los datos antropométricos (peso y talla) suministrados por la red de prestadores que notifican al SISVAN, los cuales son obtenidos durante las atenciones en salud prestadas, en general se evidencia una tendencia hacia la reducción; sin embargo, </w:t>
      </w:r>
      <w:r w:rsidRPr="13ACD1DA" w:rsidR="41AB3FA7">
        <w:rPr>
          <w:rFonts w:ascii="Arial" w:hAnsi="Arial" w:eastAsia="Arial" w:cs="Arial"/>
          <w:noProof w:val="0"/>
          <w:color w:val="000000" w:themeColor="text1" w:themeTint="FF" w:themeShade="FF"/>
          <w:sz w:val="22"/>
          <w:szCs w:val="22"/>
          <w:lang w:val="es-ES"/>
        </w:rPr>
        <w:t>aun</w:t>
      </w:r>
      <w:r w:rsidRPr="13ACD1DA" w:rsidR="41AB3FA7">
        <w:rPr>
          <w:rFonts w:ascii="Arial" w:hAnsi="Arial" w:eastAsia="Arial" w:cs="Arial"/>
          <w:noProof w:val="0"/>
          <w:color w:val="000000" w:themeColor="text1" w:themeTint="FF" w:themeShade="FF"/>
          <w:sz w:val="22"/>
          <w:szCs w:val="22"/>
          <w:lang w:val="es-ES"/>
        </w:rPr>
        <w:t xml:space="preserve"> cuando en 2023 se logra la cifra más baja del quinquenio (37,4%), hacia junio de 2025 (p) se evidencia aumento de 1,5 puntos porcentuales (38,9%).</w:t>
      </w:r>
    </w:p>
    <w:p w:rsidR="698ECADF" w:rsidP="13ACD1DA" w:rsidRDefault="0C718DCE" w14:paraId="003B6A75" w14:textId="3D0A1C28">
      <w:pPr>
        <w:spacing w:before="0" w:beforeAutospacing="off" w:after="200" w:afterAutospacing="off" w:line="276" w:lineRule="auto"/>
        <w:ind/>
        <w:jc w:val="both"/>
        <w:rPr>
          <w:rFonts w:ascii="Arial" w:hAnsi="Arial" w:eastAsia="Arial" w:cs="Arial"/>
          <w:noProof w:val="0"/>
          <w:color w:val="000000" w:themeColor="text1" w:themeTint="FF" w:themeShade="FF"/>
          <w:sz w:val="22"/>
          <w:szCs w:val="22"/>
          <w:lang w:val="es"/>
        </w:rPr>
      </w:pPr>
      <w:r w:rsidRPr="13ACD1DA" w:rsidR="41AB3FA7">
        <w:rPr>
          <w:rFonts w:ascii="Arial" w:hAnsi="Arial" w:eastAsia="Arial" w:cs="Arial"/>
          <w:noProof w:val="0"/>
          <w:color w:val="000000" w:themeColor="text1" w:themeTint="FF" w:themeShade="FF"/>
          <w:sz w:val="22"/>
          <w:szCs w:val="22"/>
          <w:lang w:val="es"/>
        </w:rPr>
        <w:t>Grafica No ##. Tendencia de malnutrición en niños, niñas y adolescentes de 5 a 17 años captados por el SISVAN. Bogotá 2020 – 2025</w:t>
      </w:r>
    </w:p>
    <w:p w:rsidR="698ECADF" w:rsidP="13ACD1DA" w:rsidRDefault="0C718DCE" w14:paraId="5CC8F662" w14:textId="6B4D2698">
      <w:pPr>
        <w:spacing w:before="0" w:beforeAutospacing="off" w:after="200" w:afterAutospacing="off" w:line="276" w:lineRule="auto"/>
        <w:ind/>
        <w:jc w:val="both"/>
      </w:pPr>
      <w:r w:rsidR="41AB3FA7">
        <w:drawing>
          <wp:inline wp14:editId="5F7B5AA9" wp14:anchorId="12A1C96A">
            <wp:extent cx="5619750" cy="1838325"/>
            <wp:effectExtent l="0" t="0" r="0" b="0"/>
            <wp:docPr id="982648201" name="drawing"/>
            <wp:cNvGraphicFramePr>
              <a:graphicFrameLocks noChangeAspect="1"/>
            </wp:cNvGraphicFramePr>
            <a:graphic>
              <a:graphicData xmlns:a="http://schemas.openxmlformats.org/drawingml/2006/main" uri="http://schemas.openxmlformats.org/drawingml/2006/picture">
                <pic:pic xmlns:pic="http://schemas.openxmlformats.org/drawingml/2006/picture">
                  <pic:nvPicPr>
                    <pic:cNvPr id="982648201" name=""/>
                    <pic:cNvPicPr/>
                  </pic:nvPicPr>
                  <pic:blipFill>
                    <a:blip xmlns:r="http://schemas.openxmlformats.org/officeDocument/2006/relationships" r:embed="rId1962341766">
                      <a:extLst>
                        <a:ext xmlns:a="http://schemas.openxmlformats.org/drawingml/2006/main" uri="{28A0092B-C50C-407E-A947-70E740481C1C}">
                          <a14:useLocalDpi xmlns:a14="http://schemas.microsoft.com/office/drawing/2010/main" val="0"/>
                        </a:ext>
                      </a:extLst>
                    </a:blip>
                    <a:stretch>
                      <a:fillRect/>
                    </a:stretch>
                  </pic:blipFill>
                  <pic:spPr>
                    <a:xfrm>
                      <a:off x="0" y="0"/>
                      <a:ext cx="5619750" cy="1838325"/>
                    </a:xfrm>
                    <a:prstGeom prst="rect">
                      <a:avLst/>
                    </a:prstGeom>
                  </pic:spPr>
                </pic:pic>
              </a:graphicData>
            </a:graphic>
          </wp:inline>
        </w:drawing>
      </w:r>
      <w:r w:rsidRPr="13ACD1DA" w:rsidR="41AB3FA7">
        <w:rPr>
          <w:rFonts w:ascii="Arial" w:hAnsi="Arial" w:eastAsia="Arial" w:cs="Arial"/>
          <w:noProof w:val="0"/>
          <w:sz w:val="18"/>
          <w:szCs w:val="18"/>
          <w:lang w:val="es"/>
        </w:rPr>
        <w:t>Fuente: Secretaría Distrital de Salud-Sistema de Vigilancia Alimentario y Nutricional (SISVAN), 2020-2025(p)</w:t>
      </w:r>
    </w:p>
    <w:p w:rsidR="698ECADF" w:rsidP="13ACD1DA" w:rsidRDefault="0C718DCE" w14:paraId="0796D174" w14:textId="681441C8">
      <w:pPr>
        <w:spacing w:before="240" w:beforeAutospacing="off" w:after="240" w:afterAutospacing="off" w:line="276" w:lineRule="auto"/>
        <w:ind/>
        <w:jc w:val="both"/>
      </w:pPr>
      <w:r w:rsidRPr="13ACD1DA" w:rsidR="41AB3FA7">
        <w:rPr>
          <w:rFonts w:ascii="Arial" w:hAnsi="Arial" w:eastAsia="Arial" w:cs="Arial"/>
          <w:noProof w:val="0"/>
          <w:color w:val="000000" w:themeColor="text1" w:themeTint="FF" w:themeShade="FF"/>
          <w:sz w:val="22"/>
          <w:szCs w:val="22"/>
          <w:lang w:val="es"/>
        </w:rPr>
        <w:t>Con el fin de responder a este desafío, en el Plan Distrital de Desarrollo –PDD “Bogotá Camina Segura” 2024–2027 y en el Plan Territorial de Salud –PTS, la Secretaría Distrital de Salud estableció como meta la reducción de la proporción de malnutrición en la población de 5 a 17 años al 35,4% para el año 2027. Este compromiso se sustenta en la implementación de acciones de información, comunicación y educación alimentaria y nutricional, así como en la transformación de entornos escolares y comunitarios.</w:t>
      </w:r>
    </w:p>
    <w:p w:rsidR="698ECADF" w:rsidP="13ACD1DA" w:rsidRDefault="0C718DCE" w14:paraId="21476862" w14:textId="10E016E9">
      <w:pPr>
        <w:spacing w:before="240" w:beforeAutospacing="off" w:after="240" w:afterAutospacing="off" w:line="276" w:lineRule="auto"/>
        <w:ind/>
        <w:jc w:val="both"/>
      </w:pPr>
      <w:r w:rsidRPr="13ACD1DA" w:rsidR="41AB3FA7">
        <w:rPr>
          <w:rFonts w:ascii="Arial" w:hAnsi="Arial" w:eastAsia="Arial" w:cs="Arial"/>
          <w:noProof w:val="0"/>
          <w:color w:val="000000" w:themeColor="text1" w:themeTint="FF" w:themeShade="FF"/>
          <w:sz w:val="22"/>
          <w:szCs w:val="22"/>
          <w:lang w:val="es-ES"/>
        </w:rPr>
        <w:t>En este marco, la Secretaría diseñó el Plan Distrital de Educación Alimentaria y Nutricional (2024–2031), el cual constituye un eje estructural para promover hábitos de alimentación saludable desde el inicio de la vida. Este plan incluye herramientas para la toma de decisiones conscientes al elegir alimentos, estrategias para modificar prácticas alimentarias inadecuadas, promoción del consumo de alimentos naturales, fortalecimiento de la cultura culinaria y sensibilización sobre los efectos en la salud del consumo de ultraprocesados. Su ejecución exige la apropiación activa de los profesionales de salud y la articulación con instituciones educativas públicas y privadas.</w:t>
      </w:r>
    </w:p>
    <w:p w:rsidR="698ECADF" w:rsidP="13ACD1DA" w:rsidRDefault="0C718DCE" w14:paraId="437B97BB" w14:textId="52E6611D">
      <w:pPr>
        <w:spacing w:before="240" w:beforeAutospacing="off" w:after="240" w:afterAutospacing="off" w:line="276" w:lineRule="auto"/>
        <w:ind/>
        <w:jc w:val="both"/>
        <w:rPr>
          <w:rFonts w:ascii="Arial" w:hAnsi="Arial" w:eastAsia="Arial" w:cs="Arial"/>
          <w:noProof w:val="0"/>
          <w:color w:val="000000" w:themeColor="text1" w:themeTint="FF" w:themeShade="FF"/>
          <w:sz w:val="22"/>
          <w:szCs w:val="22"/>
          <w:lang w:val="es-ES"/>
        </w:rPr>
      </w:pPr>
      <w:r w:rsidRPr="13ACD1DA" w:rsidR="41AB3FA7">
        <w:rPr>
          <w:rFonts w:ascii="Arial" w:hAnsi="Arial" w:eastAsia="Arial" w:cs="Arial"/>
          <w:noProof w:val="0"/>
          <w:color w:val="000000" w:themeColor="text1" w:themeTint="FF" w:themeShade="FF"/>
          <w:sz w:val="22"/>
          <w:szCs w:val="22"/>
          <w:lang w:val="es-ES"/>
        </w:rPr>
        <w:t>De forma complementaria, el Plan de Salud Pública de Intervenciones Colectivas (PSPIC) 2024–2025 ha desplegado estrategias orientadas a la prevención de la malnutrición en todas sus formas en instituciones educativas, mediante actividades lúdicas, pedagógicas y artísticas con estudiantes, formación técnica con docentes y acompañamiento educativo y familiar con padres y cuidadores.</w:t>
      </w:r>
    </w:p>
    <w:p w:rsidR="698ECADF" w:rsidP="13ACD1DA" w:rsidRDefault="0C718DCE" w14:paraId="2822B67C" w14:textId="39160BCD">
      <w:pPr>
        <w:spacing w:before="30" w:after="0" w:line="240" w:lineRule="auto"/>
        <w:ind w:left="0"/>
        <w:jc w:val="both"/>
        <w:rPr>
          <w:noProof w:val="0"/>
          <w:lang w:val="es-ES"/>
        </w:rPr>
      </w:pPr>
      <w:r w:rsidRPr="13ACD1DA" w:rsidR="41AB3FA7">
        <w:rPr>
          <w:rFonts w:ascii="Arial" w:hAnsi="Arial" w:eastAsia="Arial" w:cs="Arial"/>
          <w:noProof w:val="0"/>
          <w:color w:val="000000" w:themeColor="text1" w:themeTint="FF" w:themeShade="FF"/>
          <w:sz w:val="22"/>
          <w:szCs w:val="22"/>
          <w:lang w:val="es"/>
        </w:rPr>
        <w:t>En conclusión, el Distrito reconoce que la pandemia dejó retos importantes en los hábitos de vida. Por ello, la combinación de metas claras en el PDD y el PTS, junto con la implementación del Plan Distrital de Educación Alimentaria y Nutricional y las acciones del PSPIC, reflejan un compromiso sostenido por garantizar el bienestar nutricional, la equidad y el desarrollo integral de la infancia y adolescencia en Bogotá.</w:t>
      </w:r>
    </w:p>
    <w:p w:rsidR="13ACD1DA" w:rsidP="13ACD1DA" w:rsidRDefault="13ACD1DA" w14:paraId="2A797E4F" w14:textId="3AFE979F">
      <w:pPr>
        <w:spacing w:before="30" w:after="0" w:line="240" w:lineRule="auto"/>
        <w:ind w:left="720"/>
        <w:jc w:val="both"/>
        <w:rPr>
          <w:rFonts w:ascii="Arial" w:hAnsi="Arial" w:eastAsia="Arial" w:cs="Arial"/>
          <w:noProof w:val="0"/>
          <w:color w:val="000000" w:themeColor="text1" w:themeTint="FF" w:themeShade="FF"/>
          <w:sz w:val="22"/>
          <w:szCs w:val="22"/>
          <w:lang w:val="es"/>
        </w:rPr>
      </w:pPr>
    </w:p>
    <w:p w:rsidR="698ECADF" w:rsidP="040170A0" w:rsidRDefault="0C718DCE" w14:paraId="6FADBACA" w14:textId="121FD4FD">
      <w:pPr>
        <w:pStyle w:val="Prrafodelista"/>
        <w:numPr>
          <w:ilvl w:val="0"/>
          <w:numId w:val="2"/>
        </w:numPr>
        <w:spacing w:before="30" w:after="0" w:line="240" w:lineRule="auto"/>
        <w:jc w:val="both"/>
        <w:rPr>
          <w:rFonts w:ascii="Arial" w:hAnsi="Arial" w:eastAsia="Arial" w:cs="Arial"/>
        </w:rPr>
      </w:pPr>
      <w:r w:rsidRPr="7A1F89AE" w:rsidR="5A94E45C">
        <w:rPr>
          <w:rFonts w:ascii="Arial" w:hAnsi="Arial" w:eastAsia="Arial" w:cs="Arial"/>
          <w:i w:val="1"/>
          <w:iCs w:val="1"/>
        </w:rPr>
        <w:t xml:space="preserve">Se INDIQUE la evolución, incremento o disminución de la tasa de incidencia de morbilidad por eventos inmunoprevenibles. </w:t>
      </w:r>
      <w:r w:rsidRPr="7A1F89AE" w:rsidR="5A94E45C">
        <w:rPr>
          <w:rFonts w:ascii="Arial" w:hAnsi="Arial" w:eastAsia="Arial" w:cs="Arial"/>
          <w:i w:val="1"/>
          <w:iCs w:val="1"/>
        </w:rPr>
        <w:t>Por favor especificar cada uno de los eventos considerados como inmunoprevenibles en el contexto de enfermedades infecciosas de Bogotá.</w:t>
      </w:r>
      <w:r w:rsidRPr="7A1F89AE" w:rsidR="5A94E45C">
        <w:rPr>
          <w:rFonts w:ascii="Arial" w:hAnsi="Arial" w:eastAsia="Arial" w:cs="Arial"/>
          <w:i w:val="1"/>
          <w:iCs w:val="1"/>
        </w:rPr>
        <w:t xml:space="preserve"> </w:t>
      </w:r>
      <w:r w:rsidRPr="7A1F89AE" w:rsidR="52D09152">
        <w:rPr>
          <w:rFonts w:ascii="Arial" w:hAnsi="Arial" w:eastAsia="Arial" w:cs="Arial"/>
        </w:rPr>
        <w:t>(</w:t>
      </w:r>
      <w:r w:rsidRPr="7A1F89AE" w:rsidR="52D09152">
        <w:rPr>
          <w:rFonts w:ascii="Arial" w:hAnsi="Arial" w:eastAsia="Arial" w:cs="Arial"/>
          <w:highlight w:val="green"/>
        </w:rPr>
        <w:t>SUBSECRETARÍA DE SALUD PÚBLICA</w:t>
      </w:r>
      <w:r w:rsidRPr="7A1F89AE" w:rsidR="52D09152">
        <w:rPr>
          <w:rFonts w:ascii="Arial" w:hAnsi="Arial" w:eastAsia="Arial" w:cs="Arial"/>
        </w:rPr>
        <w:t>)</w:t>
      </w:r>
    </w:p>
    <w:p w:rsidR="698ECADF" w:rsidP="7A1F89AE" w:rsidRDefault="0C718DCE" w14:paraId="1599FFDA" w14:textId="2D1E5B69">
      <w:pPr>
        <w:pStyle w:val="Prrafodelista"/>
        <w:spacing w:before="30" w:after="0" w:line="240" w:lineRule="auto"/>
        <w:ind w:left="720"/>
        <w:jc w:val="both"/>
        <w:rPr>
          <w:rFonts w:ascii="Arial" w:hAnsi="Arial" w:eastAsia="Arial" w:cs="Arial"/>
          <w:i w:val="1"/>
          <w:iCs w:val="1"/>
        </w:rPr>
      </w:pPr>
    </w:p>
    <w:p w:rsidR="698ECADF" w:rsidP="040170A0" w:rsidRDefault="0C718DCE" w14:paraId="2FD846B1" w14:textId="02DA6C3C">
      <w:pPr>
        <w:pStyle w:val="Prrafodelista"/>
        <w:numPr>
          <w:ilvl w:val="0"/>
          <w:numId w:val="2"/>
        </w:numPr>
        <w:spacing w:before="30" w:after="0" w:line="240" w:lineRule="auto"/>
        <w:jc w:val="both"/>
        <w:rPr>
          <w:rFonts w:ascii="Arial" w:hAnsi="Arial" w:eastAsia="Arial" w:cs="Arial"/>
        </w:rPr>
      </w:pPr>
      <w:r w:rsidRPr="7A1F89AE" w:rsidR="5A94E45C">
        <w:rPr>
          <w:rFonts w:ascii="Arial" w:hAnsi="Arial" w:eastAsia="Arial" w:cs="Arial"/>
          <w:i w:val="1"/>
          <w:iCs w:val="1"/>
        </w:rPr>
        <w:t>Se INDIQUE la metodología de operación de la red de vigilancia y gestión del riesgo en salud pública en Bogotá. Especificar: a) planta de funcionarios, b) sistema de información implementado, c) periodicidad en el envío de reportes, d) sistema de intervención en campo o territorio.</w:t>
      </w:r>
      <w:r w:rsidRPr="7A1F89AE" w:rsidR="3330DFFD">
        <w:rPr>
          <w:rFonts w:ascii="Arial" w:hAnsi="Arial" w:eastAsia="Arial" w:cs="Arial"/>
          <w:i w:val="1"/>
          <w:iCs w:val="1"/>
        </w:rPr>
        <w:t xml:space="preserve"> </w:t>
      </w:r>
      <w:r w:rsidRPr="7A1F89AE" w:rsidR="3330DFFD">
        <w:rPr>
          <w:rFonts w:ascii="Arial" w:hAnsi="Arial" w:eastAsia="Arial" w:cs="Arial"/>
        </w:rPr>
        <w:t>(</w:t>
      </w:r>
      <w:r w:rsidRPr="7A1F89AE" w:rsidR="3330DFFD">
        <w:rPr>
          <w:rFonts w:ascii="Arial" w:hAnsi="Arial" w:eastAsia="Arial" w:cs="Arial"/>
          <w:highlight w:val="green"/>
        </w:rPr>
        <w:t>SUBSECRETARÍA DE SALUD PÚBLICA</w:t>
      </w:r>
      <w:r w:rsidRPr="7A1F89AE" w:rsidR="3330DFFD">
        <w:rPr>
          <w:rFonts w:ascii="Arial" w:hAnsi="Arial" w:eastAsia="Arial" w:cs="Arial"/>
        </w:rPr>
        <w:t>)</w:t>
      </w:r>
    </w:p>
    <w:p w:rsidR="698ECADF" w:rsidP="040170A0" w:rsidRDefault="698ECADF" w14:paraId="6DBF108D" w14:textId="012564D6">
      <w:pPr>
        <w:spacing w:before="30" w:after="0" w:line="240" w:lineRule="auto"/>
        <w:jc w:val="both"/>
        <w:rPr>
          <w:rFonts w:ascii="Arial" w:hAnsi="Arial" w:eastAsia="Arial" w:cs="Arial"/>
        </w:rPr>
      </w:pPr>
    </w:p>
    <w:p w:rsidR="698ECADF" w:rsidP="040170A0" w:rsidRDefault="78839EF2" w14:paraId="6F4EF30B" w14:textId="3548FEBF">
      <w:pPr>
        <w:spacing w:before="30" w:after="0" w:line="240" w:lineRule="auto"/>
        <w:jc w:val="both"/>
        <w:rPr>
          <w:rFonts w:ascii="Arial" w:hAnsi="Arial" w:eastAsia="Arial" w:cs="Arial"/>
        </w:rPr>
      </w:pPr>
      <w:r w:rsidRPr="7A1F89AE" w:rsidR="78839EF2">
        <w:rPr>
          <w:rFonts w:ascii="Arial" w:hAnsi="Arial" w:eastAsia="Arial" w:cs="Arial"/>
        </w:rPr>
        <w:t xml:space="preserve">R/ </w:t>
      </w:r>
    </w:p>
    <w:p w:rsidR="5E3ECEFC" w:rsidP="040170A0" w:rsidRDefault="5E3ECEFC" w14:paraId="2E262C57" w14:textId="20F06FF4">
      <w:pPr>
        <w:spacing w:before="30"/>
        <w:ind w:left="450"/>
        <w:jc w:val="both"/>
        <w:rPr>
          <w:rFonts w:ascii="Arial" w:hAnsi="Arial" w:eastAsia="Arial" w:cs="Arial"/>
          <w:color w:val="000000" w:themeColor="text1"/>
          <w:lang w:val="es-MX"/>
        </w:rPr>
      </w:pPr>
    </w:p>
    <w:p w:rsidRPr="002E6644" w:rsidR="00273B13" w:rsidP="040170A0" w:rsidRDefault="00273B13" w14:paraId="42774A83" w14:textId="57A39A06">
      <w:pPr>
        <w:pStyle w:val="Direccininterior"/>
        <w:spacing w:line="240" w:lineRule="auto"/>
        <w:rPr>
          <w:rFonts w:ascii="Arial" w:hAnsi="Arial" w:eastAsia="Arial" w:cs="Arial"/>
          <w:color w:val="000000" w:themeColor="text1"/>
          <w:sz w:val="22"/>
          <w:szCs w:val="22"/>
          <w:lang w:val="es-MX"/>
        </w:rPr>
      </w:pPr>
      <w:r w:rsidRPr="040170A0">
        <w:rPr>
          <w:rFonts w:ascii="Arial" w:hAnsi="Arial" w:eastAsia="Arial" w:cs="Arial"/>
          <w:color w:val="000000" w:themeColor="text1"/>
          <w:sz w:val="22"/>
          <w:szCs w:val="22"/>
          <w:lang w:val="es-MX"/>
        </w:rPr>
        <w:t xml:space="preserve">En los anteriores términos </w:t>
      </w:r>
      <w:r w:rsidRPr="040170A0" w:rsidR="0ACB2565">
        <w:rPr>
          <w:rFonts w:ascii="Arial" w:hAnsi="Arial" w:eastAsia="Arial" w:cs="Arial"/>
          <w:color w:val="000000" w:themeColor="text1"/>
          <w:sz w:val="22"/>
          <w:szCs w:val="22"/>
          <w:lang w:val="es-MX"/>
        </w:rPr>
        <w:t>damos respuesta a su solicitud.</w:t>
      </w:r>
    </w:p>
    <w:p w:rsidRPr="002E6644" w:rsidR="00273B13" w:rsidP="040170A0" w:rsidRDefault="00273B13" w14:paraId="75726020" w14:textId="77777777">
      <w:pPr>
        <w:pStyle w:val="Direccininterior"/>
        <w:spacing w:line="240" w:lineRule="auto"/>
        <w:rPr>
          <w:rFonts w:ascii="Arial" w:hAnsi="Arial" w:eastAsia="Arial" w:cs="Arial"/>
          <w:color w:val="000000" w:themeColor="text1"/>
          <w:sz w:val="22"/>
          <w:szCs w:val="22"/>
          <w:lang w:val="es-MX"/>
        </w:rPr>
      </w:pPr>
    </w:p>
    <w:p w:rsidRPr="002E6644" w:rsidR="00273B13" w:rsidP="040170A0" w:rsidRDefault="00273B13" w14:paraId="3FDE91FA" w14:textId="77777777">
      <w:pPr>
        <w:spacing w:before="100" w:beforeAutospacing="1" w:after="100" w:afterAutospacing="1" w:line="240" w:lineRule="auto"/>
        <w:rPr>
          <w:rFonts w:ascii="Arial" w:hAnsi="Arial" w:eastAsia="Arial" w:cs="Arial"/>
          <w:color w:val="000000"/>
          <w:bdr w:val="none" w:color="auto" w:sz="0" w:space="0" w:frame="1"/>
          <w:lang w:val="es-CO" w:eastAsia="es-CO"/>
        </w:rPr>
      </w:pPr>
      <w:r w:rsidRPr="040170A0">
        <w:rPr>
          <w:rFonts w:ascii="Arial" w:hAnsi="Arial" w:eastAsia="Arial" w:cs="Arial"/>
          <w:color w:val="000000"/>
          <w:bdr w:val="none" w:color="auto" w:sz="0" w:space="0" w:frame="1"/>
          <w:lang w:val="es-CO" w:eastAsia="es-CO"/>
        </w:rPr>
        <w:t>Cordialmente,</w:t>
      </w:r>
    </w:p>
    <w:p w:rsidRPr="002E6644" w:rsidR="00273B13" w:rsidP="040170A0" w:rsidRDefault="00273B13" w14:paraId="58930274" w14:textId="2BFD521A">
      <w:pPr>
        <w:spacing w:before="100" w:beforeAutospacing="1" w:after="100" w:afterAutospacing="1" w:line="240" w:lineRule="auto"/>
        <w:rPr>
          <w:rFonts w:ascii="Arial" w:hAnsi="Arial" w:eastAsia="Arial" w:cs="Arial"/>
          <w:color w:val="000000"/>
          <w:bdr w:val="none" w:color="auto" w:sz="0" w:space="0" w:frame="1"/>
          <w:lang w:val="es-CO" w:eastAsia="es-CO"/>
        </w:rPr>
      </w:pPr>
    </w:p>
    <w:p w:rsidR="5E3ECEFC" w:rsidP="040170A0" w:rsidRDefault="5E3ECEFC" w14:paraId="40440827" w14:textId="2F98C8ED">
      <w:pPr>
        <w:spacing w:beforeAutospacing="1" w:afterAutospacing="1" w:line="240" w:lineRule="auto"/>
        <w:rPr>
          <w:rFonts w:ascii="Arial" w:hAnsi="Arial" w:eastAsia="Arial" w:cs="Arial"/>
          <w:color w:val="000000" w:themeColor="text1"/>
          <w:lang w:val="es-CO" w:eastAsia="es-CO"/>
        </w:rPr>
      </w:pPr>
    </w:p>
    <w:p w:rsidR="5E3ECEFC" w:rsidP="040170A0" w:rsidRDefault="5E3ECEFC" w14:paraId="1F40C249" w14:textId="31189F16">
      <w:pPr>
        <w:spacing w:beforeAutospacing="1" w:afterAutospacing="1" w:line="240" w:lineRule="auto"/>
        <w:rPr>
          <w:rFonts w:ascii="Arial" w:hAnsi="Arial" w:eastAsia="Arial" w:cs="Arial"/>
          <w:color w:val="000000" w:themeColor="text1"/>
          <w:lang w:val="es-CO" w:eastAsia="es-CO"/>
        </w:rPr>
      </w:pPr>
    </w:p>
    <w:p w:rsidR="13BD2269" w:rsidP="657D42E9" w:rsidRDefault="13BD2269" w14:paraId="55A6800F" w14:textId="3D72D3E0">
      <w:pPr>
        <w:spacing w:after="0" w:line="240" w:lineRule="auto"/>
        <w:rPr>
          <w:rFonts w:ascii="Arial" w:hAnsi="Arial" w:eastAsia="Arial" w:cs="Arial"/>
          <w:lang w:val="es-CO"/>
        </w:rPr>
      </w:pPr>
      <w:r w:rsidRPr="657D42E9">
        <w:rPr>
          <w:rFonts w:ascii="Arial" w:hAnsi="Arial" w:eastAsia="Arial" w:cs="Arial"/>
          <w:color w:val="000000" w:themeColor="text1"/>
          <w:lang w:val="es-CO"/>
        </w:rPr>
        <w:t>GERSON ORLANDO BERMONT GALAVIS</w:t>
      </w:r>
    </w:p>
    <w:p w:rsidRPr="002E6644" w:rsidR="00273B13" w:rsidP="040170A0" w:rsidRDefault="00273B13" w14:paraId="0634F492" w14:textId="134CBA78">
      <w:pPr>
        <w:spacing w:after="0" w:line="240" w:lineRule="auto"/>
        <w:rPr>
          <w:rFonts w:ascii="Arial" w:hAnsi="Arial" w:eastAsia="Arial" w:cs="Arial"/>
          <w:color w:val="000000"/>
          <w:bdr w:val="none" w:color="auto" w:sz="0" w:space="0" w:frame="1"/>
          <w:lang w:val="es-CO" w:eastAsia="es-CO"/>
        </w:rPr>
      </w:pPr>
      <w:r w:rsidRPr="040170A0">
        <w:rPr>
          <w:rFonts w:ascii="Arial" w:hAnsi="Arial" w:eastAsia="Arial" w:cs="Arial"/>
          <w:color w:val="000000"/>
          <w:bdr w:val="none" w:color="auto" w:sz="0" w:space="0" w:frame="1"/>
          <w:lang w:val="es-CO" w:eastAsia="es-CO"/>
        </w:rPr>
        <w:t xml:space="preserve">Secretario </w:t>
      </w:r>
      <w:r w:rsidRPr="040170A0" w:rsidR="31A931AE">
        <w:rPr>
          <w:rFonts w:ascii="Arial" w:hAnsi="Arial" w:eastAsia="Arial" w:cs="Arial"/>
          <w:color w:val="000000"/>
          <w:bdr w:val="none" w:color="auto" w:sz="0" w:space="0" w:frame="1"/>
          <w:lang w:val="es-CO" w:eastAsia="es-CO"/>
        </w:rPr>
        <w:t>Distrital de Salud</w:t>
      </w:r>
    </w:p>
    <w:p w:rsidR="3D78DC38" w:rsidP="040170A0" w:rsidRDefault="3D78DC38" w14:paraId="5AD000BB" w14:textId="416707D1">
      <w:pPr>
        <w:spacing w:line="240" w:lineRule="auto"/>
        <w:jc w:val="both"/>
        <w:rPr>
          <w:rFonts w:ascii="Arial" w:hAnsi="Arial" w:eastAsia="Arial" w:cs="Arial"/>
          <w:color w:val="000000" w:themeColor="text1"/>
        </w:rPr>
      </w:pPr>
    </w:p>
    <w:p w:rsidRPr="002E6644" w:rsidR="008A1388" w:rsidP="040170A0" w:rsidRDefault="32A50614" w14:paraId="1588B6F4" w14:textId="6E4BB96E">
      <w:pPr>
        <w:spacing w:line="240" w:lineRule="auto"/>
        <w:jc w:val="both"/>
        <w:rPr>
          <w:rFonts w:ascii="Arial" w:hAnsi="Arial" w:eastAsia="Arial" w:cs="Arial"/>
          <w:color w:val="000000" w:themeColor="text1"/>
          <w:lang w:val="es-MX"/>
        </w:rPr>
      </w:pPr>
      <w:r w:rsidRPr="040170A0">
        <w:rPr>
          <w:rFonts w:ascii="Arial" w:hAnsi="Arial" w:eastAsia="Arial" w:cs="Arial"/>
          <w:color w:val="000000" w:themeColor="text1"/>
        </w:rPr>
        <w:t>C.C.</w:t>
      </w:r>
      <w:r>
        <w:tab/>
      </w:r>
      <w:r w:rsidRPr="040170A0">
        <w:rPr>
          <w:rFonts w:ascii="Arial" w:hAnsi="Arial" w:eastAsia="Arial" w:cs="Arial"/>
          <w:color w:val="000000" w:themeColor="text1"/>
        </w:rPr>
        <w:t>Código de dependencia(s) que responde(n)</w:t>
      </w:r>
    </w:p>
    <w:p w:rsidRPr="002E6644" w:rsidR="008A1388" w:rsidP="13ACD1DA" w:rsidRDefault="32A50614" w14:paraId="24F7574F" w14:textId="5A07DD41">
      <w:pPr>
        <w:pStyle w:val="Sinespaciado"/>
        <w:rPr>
          <w:rFonts w:ascii="Arial" w:hAnsi="Arial" w:eastAsia="Arial" w:cs="Arial"/>
          <w:sz w:val="16"/>
          <w:szCs w:val="16"/>
          <w:highlight w:val="yellow"/>
          <w:lang w:val="es-ES"/>
        </w:rPr>
      </w:pPr>
      <w:r w:rsidRPr="177ACBB1" w:rsidR="32A50614">
        <w:rPr>
          <w:rFonts w:ascii="Arial" w:hAnsi="Arial" w:eastAsia="Arial" w:cs="Arial"/>
          <w:sz w:val="16"/>
          <w:szCs w:val="16"/>
          <w:lang w:val="es-ES"/>
        </w:rPr>
        <w:t>Elaboró:</w:t>
      </w:r>
      <w:r w:rsidRPr="177ACBB1" w:rsidR="7F4F6893">
        <w:rPr>
          <w:rFonts w:ascii="Arial" w:hAnsi="Arial" w:eastAsia="Arial" w:cs="Arial"/>
          <w:sz w:val="16"/>
          <w:szCs w:val="16"/>
          <w:lang w:val="es-ES"/>
        </w:rPr>
        <w:t xml:space="preserve"> </w:t>
      </w:r>
      <w:r w:rsidRPr="177ACBB1" w:rsidR="7F4F6893">
        <w:rPr>
          <w:rFonts w:ascii="Arial" w:hAnsi="Arial" w:eastAsia="Arial" w:cs="Arial"/>
          <w:sz w:val="16"/>
          <w:szCs w:val="16"/>
          <w:lang w:val="es-ES"/>
        </w:rPr>
        <w:t>Maria</w:t>
      </w:r>
      <w:r w:rsidRPr="177ACBB1" w:rsidR="7F4F6893">
        <w:rPr>
          <w:rFonts w:ascii="Arial" w:hAnsi="Arial" w:eastAsia="Arial" w:cs="Arial"/>
          <w:sz w:val="16"/>
          <w:szCs w:val="16"/>
          <w:lang w:val="es-ES"/>
        </w:rPr>
        <w:t xml:space="preserve"> Fernanda Tovar- </w:t>
      </w:r>
      <w:r w:rsidRPr="177ACBB1" w:rsidR="7F4F6893">
        <w:rPr>
          <w:rFonts w:ascii="Arial" w:hAnsi="Arial" w:eastAsia="Arial" w:cs="Arial"/>
          <w:sz w:val="16"/>
          <w:szCs w:val="16"/>
          <w:lang w:val="es-ES"/>
        </w:rPr>
        <w:t>Yenny</w:t>
      </w:r>
      <w:r w:rsidRPr="177ACBB1" w:rsidR="7F4F6893">
        <w:rPr>
          <w:rFonts w:ascii="Arial" w:hAnsi="Arial" w:eastAsia="Arial" w:cs="Arial"/>
          <w:sz w:val="16"/>
          <w:szCs w:val="16"/>
          <w:lang w:val="es-ES"/>
        </w:rPr>
        <w:t xml:space="preserve"> </w:t>
      </w:r>
      <w:r w:rsidRPr="177ACBB1" w:rsidR="7F4F6893">
        <w:rPr>
          <w:rFonts w:ascii="Arial" w:hAnsi="Arial" w:eastAsia="Arial" w:cs="Arial"/>
          <w:sz w:val="16"/>
          <w:szCs w:val="16"/>
          <w:lang w:val="es-ES"/>
        </w:rPr>
        <w:t>Velo</w:t>
      </w:r>
      <w:r w:rsidRPr="177ACBB1" w:rsidR="7F4F6893">
        <w:rPr>
          <w:rFonts w:ascii="Arial" w:hAnsi="Arial" w:eastAsia="Arial" w:cs="Arial"/>
          <w:sz w:val="16"/>
          <w:szCs w:val="16"/>
          <w:lang w:val="es-ES"/>
        </w:rPr>
        <w:t>sa</w:t>
      </w:r>
      <w:r w:rsidRPr="177ACBB1" w:rsidR="7F4F6893">
        <w:rPr>
          <w:rFonts w:ascii="Arial" w:hAnsi="Arial" w:eastAsia="Arial" w:cs="Arial"/>
          <w:sz w:val="16"/>
          <w:szCs w:val="16"/>
          <w:lang w:val="es-ES"/>
        </w:rPr>
        <w:t xml:space="preserve">/ </w:t>
      </w:r>
      <w:r w:rsidRPr="177ACBB1" w:rsidR="6A0889A2">
        <w:rPr>
          <w:rFonts w:ascii="Arial" w:hAnsi="Arial" w:eastAsia="Arial" w:cs="Arial"/>
          <w:sz w:val="16"/>
          <w:szCs w:val="16"/>
          <w:lang w:val="es-ES"/>
        </w:rPr>
        <w:t>Subdirección</w:t>
      </w:r>
      <w:r w:rsidRPr="177ACBB1" w:rsidR="7F4F6893">
        <w:rPr>
          <w:rFonts w:ascii="Arial" w:hAnsi="Arial" w:eastAsia="Arial" w:cs="Arial"/>
          <w:sz w:val="16"/>
          <w:szCs w:val="16"/>
          <w:lang w:val="es-ES"/>
        </w:rPr>
        <w:t xml:space="preserve"> </w:t>
      </w:r>
      <w:r w:rsidRPr="177ACBB1" w:rsidR="15F4A220">
        <w:rPr>
          <w:rFonts w:ascii="Arial" w:hAnsi="Arial" w:eastAsia="Arial" w:cs="Arial"/>
          <w:sz w:val="16"/>
          <w:szCs w:val="16"/>
          <w:lang w:val="es-ES"/>
        </w:rPr>
        <w:t>D</w:t>
      </w:r>
      <w:r w:rsidRPr="177ACBB1" w:rsidR="7F4F6893">
        <w:rPr>
          <w:rFonts w:ascii="Arial" w:hAnsi="Arial" w:eastAsia="Arial" w:cs="Arial"/>
          <w:sz w:val="16"/>
          <w:szCs w:val="16"/>
          <w:lang w:val="es-ES"/>
        </w:rPr>
        <w:t xml:space="preserve">eterminantes en </w:t>
      </w:r>
      <w:r w:rsidRPr="177ACBB1" w:rsidR="0C4EDA78">
        <w:rPr>
          <w:rFonts w:ascii="Arial" w:hAnsi="Arial" w:eastAsia="Arial" w:cs="Arial"/>
          <w:sz w:val="16"/>
          <w:szCs w:val="16"/>
          <w:lang w:val="es-ES"/>
        </w:rPr>
        <w:t>S</w:t>
      </w:r>
      <w:r w:rsidRPr="177ACBB1" w:rsidR="7F4F6893">
        <w:rPr>
          <w:rFonts w:ascii="Arial" w:hAnsi="Arial" w:eastAsia="Arial" w:cs="Arial"/>
          <w:sz w:val="16"/>
          <w:szCs w:val="16"/>
          <w:lang w:val="es-ES"/>
        </w:rPr>
        <w:t>alud</w:t>
      </w:r>
      <w:r w:rsidRPr="177ACBB1" w:rsidR="23D85A22">
        <w:rPr>
          <w:rFonts w:ascii="Arial" w:hAnsi="Arial" w:eastAsia="Arial" w:cs="Arial"/>
          <w:sz w:val="16"/>
          <w:szCs w:val="16"/>
          <w:lang w:val="es-ES"/>
        </w:rPr>
        <w:t>.</w:t>
      </w:r>
      <w:r w:rsidRPr="177ACBB1" w:rsidR="7F4F6893">
        <w:rPr>
          <w:rFonts w:ascii="Arial" w:hAnsi="Arial" w:eastAsia="Arial" w:cs="Arial"/>
          <w:sz w:val="16"/>
          <w:szCs w:val="16"/>
          <w:lang w:val="es-ES"/>
        </w:rPr>
        <w:t xml:space="preserve"> Mauricio </w:t>
      </w:r>
      <w:r w:rsidRPr="177ACBB1" w:rsidR="68C35494">
        <w:rPr>
          <w:rFonts w:ascii="Arial" w:hAnsi="Arial" w:eastAsia="Arial" w:cs="Arial"/>
          <w:sz w:val="16"/>
          <w:szCs w:val="16"/>
          <w:lang w:val="es-ES"/>
        </w:rPr>
        <w:t xml:space="preserve">Hernando </w:t>
      </w:r>
      <w:r w:rsidRPr="177ACBB1" w:rsidR="7F4F6893">
        <w:rPr>
          <w:rFonts w:ascii="Arial" w:hAnsi="Arial" w:eastAsia="Arial" w:cs="Arial"/>
          <w:sz w:val="16"/>
          <w:szCs w:val="16"/>
          <w:lang w:val="es-ES"/>
        </w:rPr>
        <w:t>Garz</w:t>
      </w:r>
      <w:r w:rsidRPr="177ACBB1" w:rsidR="3AE7342E">
        <w:rPr>
          <w:rFonts w:ascii="Arial" w:hAnsi="Arial" w:eastAsia="Arial" w:cs="Arial"/>
          <w:sz w:val="16"/>
          <w:szCs w:val="16"/>
          <w:lang w:val="es-ES"/>
        </w:rPr>
        <w:t>ó</w:t>
      </w:r>
      <w:r w:rsidRPr="177ACBB1" w:rsidR="7F4F6893">
        <w:rPr>
          <w:rFonts w:ascii="Arial" w:hAnsi="Arial" w:eastAsia="Arial" w:cs="Arial"/>
          <w:sz w:val="16"/>
          <w:szCs w:val="16"/>
          <w:lang w:val="es-ES"/>
        </w:rPr>
        <w:t>n</w:t>
      </w:r>
      <w:r w:rsidRPr="177ACBB1" w:rsidR="103AF1B7">
        <w:rPr>
          <w:rFonts w:ascii="Arial" w:hAnsi="Arial" w:eastAsia="Arial" w:cs="Arial"/>
          <w:sz w:val="16"/>
          <w:szCs w:val="16"/>
          <w:lang w:val="es-ES"/>
        </w:rPr>
        <w:t xml:space="preserve"> </w:t>
      </w:r>
      <w:r w:rsidRPr="177ACBB1" w:rsidR="789B2F92">
        <w:rPr>
          <w:rFonts w:ascii="Arial" w:hAnsi="Arial" w:eastAsia="Arial" w:cs="Arial"/>
          <w:sz w:val="16"/>
          <w:szCs w:val="16"/>
          <w:lang w:val="es-ES"/>
        </w:rPr>
        <w:t>/ Subdirección de Gestión y Evaluación de Políticas en Salud Pública</w:t>
      </w:r>
    </w:p>
    <w:p w:rsidRPr="002E6644" w:rsidR="008A1388" w:rsidP="13ACD1DA" w:rsidRDefault="32A50614" w14:paraId="326BB395" w14:textId="70B93C2C">
      <w:pPr>
        <w:pStyle w:val="Sinespaciado"/>
        <w:ind w:firstLine="0"/>
        <w:rPr>
          <w:rFonts w:ascii="Arial" w:hAnsi="Arial" w:eastAsia="Arial" w:cs="Arial"/>
          <w:sz w:val="16"/>
          <w:szCs w:val="16"/>
          <w:highlight w:val="yellow"/>
          <w:lang w:val="es-ES"/>
        </w:rPr>
      </w:pPr>
      <w:r w:rsidRPr="13ACD1DA" w:rsidR="5A8B7211">
        <w:rPr>
          <w:rFonts w:ascii="Arial" w:hAnsi="Arial" w:eastAsia="Arial" w:cs="Arial"/>
          <w:sz w:val="16"/>
          <w:szCs w:val="16"/>
          <w:lang w:val="es-ES"/>
        </w:rPr>
        <w:t xml:space="preserve"> </w:t>
      </w:r>
      <w:r>
        <w:tab/>
      </w:r>
      <w:r w:rsidRPr="13ACD1DA" w:rsidR="5A8B7211">
        <w:rPr>
          <w:rFonts w:ascii="Arial" w:hAnsi="Arial" w:eastAsia="Arial" w:cs="Arial"/>
          <w:sz w:val="16"/>
          <w:szCs w:val="16"/>
          <w:lang w:val="es-ES"/>
        </w:rPr>
        <w:t xml:space="preserve">Johana Escobar- Liseth Pava- Subdirección de Determinantes en Salud. </w:t>
      </w:r>
      <w:r>
        <w:tab/>
      </w:r>
    </w:p>
    <w:p w:rsidRPr="002E6644" w:rsidR="008A1388" w:rsidP="5E3ECEFC" w:rsidRDefault="32A50614" w14:paraId="51D8343E" w14:textId="18A714DA">
      <w:pPr>
        <w:pStyle w:val="Sinespaciado"/>
        <w:rPr>
          <w:rFonts w:ascii="Arial" w:hAnsi="Arial" w:eastAsia="Arial" w:cs="Arial"/>
          <w:color w:val="000000" w:themeColor="text1"/>
          <w:sz w:val="16"/>
          <w:szCs w:val="16"/>
          <w:lang w:val="es-MX"/>
        </w:rPr>
      </w:pPr>
      <w:r w:rsidRPr="13ACD1DA" w:rsidR="32A50614">
        <w:rPr>
          <w:rFonts w:ascii="Arial" w:hAnsi="Arial" w:eastAsia="Arial" w:cs="Arial"/>
          <w:sz w:val="16"/>
          <w:szCs w:val="16"/>
          <w:highlight w:val="yellow"/>
          <w:lang w:val="es-ES"/>
        </w:rPr>
        <w:t>Nom</w:t>
      </w:r>
      <w:r w:rsidRPr="13ACD1DA" w:rsidR="32A50614">
        <w:rPr>
          <w:rFonts w:ascii="Arial" w:hAnsi="Arial" w:eastAsia="Arial" w:cs="Arial"/>
          <w:sz w:val="16"/>
          <w:szCs w:val="16"/>
          <w:highlight w:val="yellow"/>
          <w:lang w:val="es-ES"/>
        </w:rPr>
        <w:t>bre(s)</w:t>
      </w:r>
      <w:r w:rsidRPr="13ACD1DA" w:rsidR="32A50614">
        <w:rPr>
          <w:rFonts w:ascii="Arial" w:hAnsi="Arial" w:eastAsia="Arial" w:cs="Arial"/>
          <w:sz w:val="16"/>
          <w:szCs w:val="16"/>
          <w:highlight w:val="yellow"/>
          <w:lang w:val="es-ES"/>
        </w:rPr>
        <w:t xml:space="preserve"> y dependencia</w:t>
      </w:r>
      <w:r>
        <w:br/>
      </w:r>
      <w:r w:rsidRPr="13ACD1DA" w:rsidR="32A50614">
        <w:rPr>
          <w:rFonts w:ascii="Arial" w:hAnsi="Arial" w:eastAsia="Arial" w:cs="Arial"/>
          <w:sz w:val="16"/>
          <w:szCs w:val="16"/>
          <w:highlight w:val="yellow"/>
          <w:lang w:val="es-ES"/>
        </w:rPr>
        <w:t>(s) de quiene</w:t>
      </w:r>
      <w:r w:rsidRPr="13ACD1DA" w:rsidR="32A50614">
        <w:rPr>
          <w:rFonts w:ascii="Arial" w:hAnsi="Arial" w:eastAsia="Arial" w:cs="Arial"/>
          <w:sz w:val="16"/>
          <w:szCs w:val="16"/>
          <w:highlight w:val="yellow"/>
          <w:lang w:val="es-ES"/>
        </w:rPr>
        <w:t xml:space="preserve">s </w:t>
      </w:r>
      <w:r w:rsidRPr="13ACD1DA" w:rsidR="32A50614">
        <w:rPr>
          <w:rFonts w:ascii="Arial" w:hAnsi="Arial" w:eastAsia="Arial" w:cs="Arial"/>
          <w:sz w:val="16"/>
          <w:szCs w:val="16"/>
          <w:highlight w:val="yellow"/>
          <w:lang w:val="es-ES"/>
        </w:rPr>
        <w:t>elabora</w:t>
      </w:r>
      <w:r w:rsidRPr="13ACD1DA" w:rsidR="32A50614">
        <w:rPr>
          <w:rFonts w:ascii="Arial" w:hAnsi="Arial" w:eastAsia="Arial" w:cs="Arial"/>
          <w:sz w:val="16"/>
          <w:szCs w:val="16"/>
          <w:highlight w:val="yellow"/>
          <w:lang w:val="es-ES"/>
        </w:rPr>
        <w:t>ro</w:t>
      </w:r>
      <w:r w:rsidRPr="13ACD1DA" w:rsidR="32A50614">
        <w:rPr>
          <w:rFonts w:ascii="Arial" w:hAnsi="Arial" w:eastAsia="Arial" w:cs="Arial"/>
          <w:sz w:val="16"/>
          <w:szCs w:val="16"/>
          <w:highlight w:val="yellow"/>
          <w:lang w:val="es-ES"/>
        </w:rPr>
        <w:t>(</w:t>
      </w:r>
      <w:r w:rsidRPr="13ACD1DA" w:rsidR="32A50614">
        <w:rPr>
          <w:rFonts w:ascii="Arial" w:hAnsi="Arial" w:eastAsia="Arial" w:cs="Arial"/>
          <w:sz w:val="16"/>
          <w:szCs w:val="16"/>
          <w:highlight w:val="yellow"/>
          <w:lang w:val="es-ES"/>
        </w:rPr>
        <w:t>n)</w:t>
      </w:r>
    </w:p>
    <w:p w:rsidRPr="002E6644" w:rsidR="008A1388" w:rsidP="5E3ECEFC" w:rsidRDefault="32A50614" w14:paraId="7A7C09DC" w14:textId="2FC40024">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ES"/>
        </w:rPr>
        <w:lastRenderedPageBreak/>
        <w:t xml:space="preserve">Consolidó: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consolidaro</w:t>
      </w:r>
      <w:proofErr w:type="spellEnd"/>
      <w:r w:rsidRPr="5E3ECEFC">
        <w:rPr>
          <w:rFonts w:ascii="Arial" w:hAnsi="Arial" w:eastAsia="Arial" w:cs="Arial"/>
          <w:sz w:val="16"/>
          <w:szCs w:val="16"/>
          <w:highlight w:val="yellow"/>
          <w:lang w:val="es-ES"/>
        </w:rPr>
        <w:t>(n)</w:t>
      </w:r>
    </w:p>
    <w:p w:rsidRPr="002E6644" w:rsidR="008A1388" w:rsidP="5E3ECEFC" w:rsidRDefault="32A50614" w14:paraId="18FDF67A" w14:textId="5646124A">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ES"/>
        </w:rPr>
        <w:t>Revisó:</w:t>
      </w:r>
      <w:r w:rsidR="008A1388">
        <w:tab/>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revisaro</w:t>
      </w:r>
      <w:proofErr w:type="spellEnd"/>
      <w:r w:rsidRPr="5E3ECEFC">
        <w:rPr>
          <w:rFonts w:ascii="Arial" w:hAnsi="Arial" w:eastAsia="Arial" w:cs="Arial"/>
          <w:sz w:val="16"/>
          <w:szCs w:val="16"/>
          <w:highlight w:val="yellow"/>
          <w:lang w:val="es-ES"/>
        </w:rPr>
        <w:t>(n)</w:t>
      </w:r>
    </w:p>
    <w:p w:rsidRPr="002E6644" w:rsidR="008A1388" w:rsidP="5E3ECEFC" w:rsidRDefault="32A50614" w14:paraId="53DF95B9" w14:textId="0B5D3274">
      <w:pPr>
        <w:pStyle w:val="Sinespaciado"/>
        <w:rPr>
          <w:rFonts w:ascii="Arial" w:hAnsi="Arial" w:eastAsia="Arial" w:cs="Arial"/>
          <w:color w:val="000000" w:themeColor="text1"/>
          <w:sz w:val="16"/>
          <w:szCs w:val="16"/>
          <w:lang w:val="es-MX"/>
        </w:rPr>
      </w:pPr>
      <w:r w:rsidRPr="5E3ECEFC">
        <w:rPr>
          <w:rFonts w:ascii="Arial" w:hAnsi="Arial" w:eastAsia="Arial" w:cs="Arial"/>
          <w:sz w:val="16"/>
          <w:szCs w:val="16"/>
          <w:lang w:val="es-MX"/>
        </w:rPr>
        <w:t xml:space="preserve"> </w:t>
      </w:r>
      <w:r w:rsidRPr="5E3ECEFC">
        <w:rPr>
          <w:rFonts w:ascii="Arial" w:hAnsi="Arial" w:eastAsia="Arial" w:cs="Arial"/>
          <w:sz w:val="16"/>
          <w:szCs w:val="16"/>
          <w:lang w:val="es-ES"/>
        </w:rPr>
        <w:t xml:space="preserve">Aprobó: </w:t>
      </w:r>
      <w:r w:rsidRPr="5E3ECEFC">
        <w:rPr>
          <w:rFonts w:ascii="Arial" w:hAnsi="Arial" w:eastAsia="Arial" w:cs="Arial"/>
          <w:sz w:val="16"/>
          <w:szCs w:val="16"/>
          <w:highlight w:val="yellow"/>
          <w:lang w:val="es-ES"/>
        </w:rPr>
        <w:t>Nombre(s) y Dependencia</w:t>
      </w:r>
      <w:r w:rsidR="008A1388">
        <w:br/>
      </w:r>
      <w:r w:rsidRPr="5E3ECEFC">
        <w:rPr>
          <w:rFonts w:ascii="Arial" w:hAnsi="Arial" w:eastAsia="Arial" w:cs="Arial"/>
          <w:sz w:val="16"/>
          <w:szCs w:val="16"/>
          <w:highlight w:val="yellow"/>
          <w:lang w:val="es-ES"/>
        </w:rPr>
        <w:t xml:space="preserve">(s) que </w:t>
      </w:r>
      <w:proofErr w:type="spellStart"/>
      <w:r w:rsidRPr="5E3ECEFC">
        <w:rPr>
          <w:rFonts w:ascii="Arial" w:hAnsi="Arial" w:eastAsia="Arial" w:cs="Arial"/>
          <w:sz w:val="16"/>
          <w:szCs w:val="16"/>
          <w:highlight w:val="yellow"/>
          <w:lang w:val="es-ES"/>
        </w:rPr>
        <w:t>aprobaro</w:t>
      </w:r>
      <w:proofErr w:type="spellEnd"/>
      <w:r w:rsidRPr="5E3ECEFC">
        <w:rPr>
          <w:rFonts w:ascii="Arial" w:hAnsi="Arial" w:eastAsia="Arial" w:cs="Arial"/>
          <w:sz w:val="16"/>
          <w:szCs w:val="16"/>
          <w:highlight w:val="yellow"/>
          <w:lang w:val="es-ES"/>
        </w:rPr>
        <w:t>(n)</w:t>
      </w:r>
    </w:p>
    <w:p w:rsidRPr="002E6644" w:rsidR="008A1388" w:rsidP="5E3ECEFC" w:rsidRDefault="008A1388" w14:paraId="319A0E03" w14:textId="62696275">
      <w:pPr>
        <w:pStyle w:val="Direccininterior"/>
        <w:spacing w:line="240" w:lineRule="auto"/>
        <w:rPr>
          <w:lang w:val="es-MX"/>
        </w:rPr>
      </w:pPr>
    </w:p>
    <w:p w:rsidRPr="002E6644" w:rsidR="00971216" w:rsidP="5E3ECEFC" w:rsidRDefault="00E66D22" w14:paraId="3905FA28" w14:textId="3115E008">
      <w:pPr>
        <w:spacing w:after="0" w:line="240" w:lineRule="auto"/>
        <w:ind w:left="426" w:hanging="426"/>
        <w:jc w:val="both"/>
        <w:rPr>
          <w:rFonts w:ascii="Arial" w:hAnsi="Arial" w:eastAsia="Times New Roman" w:cs="Arial"/>
          <w:color w:val="000000" w:themeColor="text1"/>
          <w:highlight w:val="yellow"/>
          <w:lang w:eastAsia="es-ES"/>
        </w:rPr>
      </w:pPr>
      <w:r>
        <w:br/>
      </w:r>
    </w:p>
    <w:p w:rsidR="1797BDA2" w:rsidP="1797BDA2" w:rsidRDefault="1797BDA2" w14:paraId="4099B4C0" w14:textId="5229A5B3">
      <w:pPr>
        <w:spacing w:after="100" w:line="240" w:lineRule="auto"/>
        <w:ind w:left="426" w:hanging="426"/>
        <w:jc w:val="both"/>
        <w:rPr>
          <w:rFonts w:ascii="Arial" w:hAnsi="Arial" w:eastAsia="Times New Roman" w:cs="Arial"/>
          <w:color w:val="000000" w:themeColor="text1"/>
          <w:highlight w:val="yellow"/>
          <w:lang w:eastAsia="es-ES"/>
        </w:rPr>
      </w:pPr>
    </w:p>
    <w:p w:rsidR="48DFCFB1" w:rsidP="48DFCFB1" w:rsidRDefault="47E8E0C0" w14:paraId="16E4AE70" w14:textId="31504B7A">
      <w:pPr>
        <w:spacing w:after="100" w:line="240" w:lineRule="auto"/>
        <w:ind w:left="426" w:hanging="426"/>
        <w:jc w:val="both"/>
        <w:rPr>
          <w:rFonts w:ascii="Arial" w:hAnsi="Arial" w:eastAsia="Times New Roman" w:cs="Arial"/>
          <w:color w:val="000000" w:themeColor="text1"/>
          <w:highlight w:val="yellow"/>
          <w:lang w:eastAsia="es-ES"/>
        </w:rPr>
      </w:pPr>
      <w:r w:rsidRPr="1797BDA2">
        <w:rPr>
          <w:rFonts w:ascii="Arial" w:hAnsi="Arial" w:eastAsia="Times New Roman" w:cs="Arial"/>
          <w:color w:val="000000" w:themeColor="text1"/>
          <w:highlight w:val="yellow"/>
          <w:lang w:eastAsia="es-ES"/>
        </w:rPr>
        <w:t>CUADRO GUÍA</w:t>
      </w:r>
    </w:p>
    <w:p w:rsidR="1797BDA2" w:rsidP="1797BDA2" w:rsidRDefault="1797BDA2" w14:paraId="62DABED1" w14:textId="4A665252">
      <w:pPr>
        <w:spacing w:after="100" w:line="240" w:lineRule="auto"/>
        <w:ind w:left="426" w:hanging="426"/>
        <w:jc w:val="both"/>
        <w:rPr>
          <w:rFonts w:ascii="Arial" w:hAnsi="Arial" w:eastAsia="Times New Roman" w:cs="Arial"/>
          <w:color w:val="000000" w:themeColor="text1"/>
          <w:highlight w:val="yellow"/>
          <w:lang w:eastAsia="es-ES"/>
        </w:rPr>
      </w:pPr>
    </w:p>
    <w:p w:rsidR="1797BDA2" w:rsidP="1797BDA2" w:rsidRDefault="1797BDA2" w14:paraId="54D32C7A" w14:textId="2F993613">
      <w:pPr>
        <w:spacing w:after="100" w:line="240" w:lineRule="auto"/>
        <w:ind w:left="426" w:hanging="426"/>
        <w:jc w:val="both"/>
        <w:rPr>
          <w:rFonts w:ascii="Arial" w:hAnsi="Arial" w:eastAsia="Times New Roman" w:cs="Arial"/>
          <w:color w:val="000000" w:themeColor="text1"/>
          <w:highlight w:val="yellow"/>
          <w:lang w:eastAsia="es-ES"/>
        </w:rPr>
      </w:pPr>
    </w:p>
    <w:tbl>
      <w:tblPr>
        <w:tblStyle w:val="Tablaconcuadrcula"/>
        <w:tblW w:w="8540" w:type="dxa"/>
        <w:tblInd w:w="426" w:type="dxa"/>
        <w:tblLayout w:type="fixed"/>
        <w:tblLook w:val="06A0" w:firstRow="1" w:lastRow="0" w:firstColumn="1" w:lastColumn="0" w:noHBand="1" w:noVBand="1"/>
      </w:tblPr>
      <w:tblGrid>
        <w:gridCol w:w="2104"/>
        <w:gridCol w:w="2104"/>
        <w:gridCol w:w="2104"/>
        <w:gridCol w:w="2228"/>
      </w:tblGrid>
      <w:tr w:rsidR="48DFCFB1" w:rsidTr="5E3ECEFC" w14:paraId="27A44A23" w14:textId="77777777">
        <w:tc>
          <w:tcPr>
            <w:tcW w:w="2104" w:type="dxa"/>
          </w:tcPr>
          <w:p w:rsidR="676D7189" w:rsidP="1797BDA2" w:rsidRDefault="18258F36" w14:paraId="5DD6788F" w14:textId="2CBFFD9F">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Nombre</w:t>
            </w:r>
          </w:p>
        </w:tc>
        <w:tc>
          <w:tcPr>
            <w:tcW w:w="2104" w:type="dxa"/>
          </w:tcPr>
          <w:p w:rsidR="676D7189" w:rsidP="1797BDA2" w:rsidRDefault="2805EF3A" w14:paraId="424AC2EC" w14:textId="2B10E21E">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 xml:space="preserve">Dependencia </w:t>
            </w:r>
          </w:p>
        </w:tc>
        <w:tc>
          <w:tcPr>
            <w:tcW w:w="2104" w:type="dxa"/>
          </w:tcPr>
          <w:p w:rsidR="676D7189" w:rsidP="1797BDA2" w:rsidRDefault="2805EF3A" w14:paraId="7E64520A" w14:textId="7E07BE97">
            <w:pPr>
              <w:spacing w:after="0"/>
              <w:jc w:val="center"/>
              <w:rPr>
                <w:rFonts w:ascii="Arial" w:hAnsi="Arial" w:eastAsia="Times New Roman" w:cs="Arial"/>
                <w:color w:val="000000" w:themeColor="text1"/>
                <w:lang w:eastAsia="es-ES"/>
              </w:rPr>
            </w:pPr>
            <w:r w:rsidRPr="1797BDA2">
              <w:rPr>
                <w:rFonts w:ascii="Arial" w:hAnsi="Arial" w:eastAsia="Times New Roman" w:cs="Arial"/>
                <w:color w:val="000000" w:themeColor="text1"/>
                <w:sz w:val="14"/>
                <w:szCs w:val="14"/>
                <w:lang w:eastAsia="es-ES"/>
              </w:rPr>
              <w:t>Documento en proceso</w:t>
            </w:r>
          </w:p>
        </w:tc>
        <w:tc>
          <w:tcPr>
            <w:tcW w:w="2228" w:type="dxa"/>
          </w:tcPr>
          <w:p w:rsidR="676D7189" w:rsidP="1797BDA2" w:rsidRDefault="2805EF3A" w14:paraId="2D697C71" w14:textId="34593B54">
            <w:pPr>
              <w:spacing w:after="0"/>
              <w:jc w:val="center"/>
              <w:rPr>
                <w:rFonts w:ascii="Arial" w:hAnsi="Arial" w:eastAsia="Times New Roman" w:cs="Arial"/>
                <w:color w:val="000000" w:themeColor="text1"/>
                <w:sz w:val="14"/>
                <w:szCs w:val="14"/>
                <w:lang w:eastAsia="es-ES"/>
              </w:rPr>
            </w:pPr>
            <w:r w:rsidRPr="1797BDA2">
              <w:rPr>
                <w:rFonts w:ascii="Arial" w:hAnsi="Arial" w:eastAsia="Times New Roman" w:cs="Arial"/>
                <w:color w:val="000000" w:themeColor="text1"/>
                <w:sz w:val="14"/>
                <w:szCs w:val="14"/>
                <w:lang w:eastAsia="es-ES"/>
              </w:rPr>
              <w:t xml:space="preserve">Terminación </w:t>
            </w:r>
          </w:p>
        </w:tc>
      </w:tr>
      <w:tr w:rsidR="48DFCFB1" w:rsidTr="5E3ECEFC" w14:paraId="3D1B0629" w14:textId="77777777">
        <w:tc>
          <w:tcPr>
            <w:tcW w:w="2104" w:type="dxa"/>
          </w:tcPr>
          <w:p w:rsidR="48DFCFB1" w:rsidP="1797BDA2" w:rsidRDefault="48DFCFB1" w14:paraId="596F0F15" w14:textId="76A3E791">
            <w:pPr>
              <w:rPr>
                <w:rFonts w:ascii="Arial" w:hAnsi="Arial" w:eastAsia="Times New Roman" w:cs="Arial"/>
                <w:color w:val="000000" w:themeColor="text1"/>
                <w:sz w:val="14"/>
                <w:szCs w:val="14"/>
                <w:lang w:eastAsia="es-ES"/>
              </w:rPr>
            </w:pPr>
          </w:p>
        </w:tc>
        <w:tc>
          <w:tcPr>
            <w:tcW w:w="2104" w:type="dxa"/>
          </w:tcPr>
          <w:p w:rsidR="48DFCFB1" w:rsidP="1797BDA2" w:rsidRDefault="48DFCFB1" w14:paraId="2A3012BD" w14:textId="2B2EF41C">
            <w:pPr>
              <w:rPr>
                <w:rFonts w:ascii="Arial" w:hAnsi="Arial" w:eastAsia="Times New Roman" w:cs="Arial"/>
                <w:color w:val="000000" w:themeColor="text1"/>
                <w:sz w:val="14"/>
                <w:szCs w:val="14"/>
                <w:lang w:eastAsia="es-ES"/>
              </w:rPr>
            </w:pPr>
          </w:p>
        </w:tc>
        <w:tc>
          <w:tcPr>
            <w:tcW w:w="2104" w:type="dxa"/>
          </w:tcPr>
          <w:p w:rsidR="48DFCFB1" w:rsidP="1797BDA2" w:rsidRDefault="48DFCFB1" w14:paraId="7FA93619" w14:textId="5EEF4E89">
            <w:pPr>
              <w:rPr>
                <w:rFonts w:ascii="Arial" w:hAnsi="Arial" w:eastAsia="Times New Roman" w:cs="Arial"/>
                <w:color w:val="000000" w:themeColor="text1"/>
                <w:sz w:val="14"/>
                <w:szCs w:val="14"/>
                <w:lang w:eastAsia="es-ES"/>
              </w:rPr>
            </w:pPr>
          </w:p>
        </w:tc>
        <w:tc>
          <w:tcPr>
            <w:tcW w:w="2228" w:type="dxa"/>
          </w:tcPr>
          <w:p w:rsidR="48DFCFB1" w:rsidP="1797BDA2" w:rsidRDefault="48DFCFB1" w14:paraId="3EA83CD6" w14:textId="78A6767D">
            <w:pPr>
              <w:rPr>
                <w:rFonts w:ascii="Arial" w:hAnsi="Arial" w:eastAsia="Times New Roman" w:cs="Arial"/>
                <w:color w:val="000000" w:themeColor="text1"/>
                <w:sz w:val="14"/>
                <w:szCs w:val="14"/>
                <w:lang w:eastAsia="es-ES"/>
              </w:rPr>
            </w:pPr>
          </w:p>
        </w:tc>
      </w:tr>
      <w:tr w:rsidR="48DFCFB1" w:rsidTr="5E3ECEFC" w14:paraId="7A8E78EC" w14:textId="77777777">
        <w:tc>
          <w:tcPr>
            <w:tcW w:w="2104" w:type="dxa"/>
          </w:tcPr>
          <w:p w:rsidR="48DFCFB1" w:rsidP="48DFCFB1" w:rsidRDefault="48DFCFB1" w14:paraId="3B290B83" w14:textId="55D2222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C2AA9C" w14:textId="34648359">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792A8C3C" w14:textId="446B18D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0C7E1DFA" w14:textId="50EEBCD1">
            <w:pPr>
              <w:rPr>
                <w:rFonts w:ascii="Arial" w:hAnsi="Arial" w:eastAsia="Times New Roman" w:cs="Arial"/>
                <w:color w:val="000000" w:themeColor="text1"/>
                <w:sz w:val="14"/>
                <w:szCs w:val="14"/>
                <w:highlight w:val="yellow"/>
                <w:lang w:eastAsia="es-ES"/>
              </w:rPr>
            </w:pPr>
          </w:p>
        </w:tc>
      </w:tr>
      <w:tr w:rsidR="48DFCFB1" w:rsidTr="5E3ECEFC" w14:paraId="75AB399A" w14:textId="77777777">
        <w:tc>
          <w:tcPr>
            <w:tcW w:w="2104" w:type="dxa"/>
          </w:tcPr>
          <w:p w:rsidR="48DFCFB1" w:rsidP="48DFCFB1" w:rsidRDefault="48DFCFB1" w14:paraId="01CD421A" w14:textId="619CE22C">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4C66803E" w14:textId="16DA06D0">
            <w:pPr>
              <w:rPr>
                <w:rFonts w:ascii="Arial" w:hAnsi="Arial" w:eastAsia="Times New Roman" w:cs="Arial"/>
                <w:color w:val="000000" w:themeColor="text1"/>
                <w:sz w:val="14"/>
                <w:szCs w:val="14"/>
                <w:highlight w:val="yellow"/>
                <w:lang w:eastAsia="es-ES"/>
              </w:rPr>
            </w:pPr>
          </w:p>
        </w:tc>
        <w:tc>
          <w:tcPr>
            <w:tcW w:w="2104" w:type="dxa"/>
          </w:tcPr>
          <w:p w:rsidR="48DFCFB1" w:rsidP="48DFCFB1" w:rsidRDefault="48DFCFB1" w14:paraId="18D42C85" w14:textId="62A5C76C">
            <w:pPr>
              <w:rPr>
                <w:rFonts w:ascii="Arial" w:hAnsi="Arial" w:eastAsia="Times New Roman" w:cs="Arial"/>
                <w:color w:val="000000" w:themeColor="text1"/>
                <w:sz w:val="14"/>
                <w:szCs w:val="14"/>
                <w:highlight w:val="yellow"/>
                <w:lang w:eastAsia="es-ES"/>
              </w:rPr>
            </w:pPr>
          </w:p>
        </w:tc>
        <w:tc>
          <w:tcPr>
            <w:tcW w:w="2228" w:type="dxa"/>
          </w:tcPr>
          <w:p w:rsidR="48DFCFB1" w:rsidP="48DFCFB1" w:rsidRDefault="48DFCFB1" w14:paraId="792F7067" w14:textId="52689006">
            <w:pPr>
              <w:rPr>
                <w:rFonts w:ascii="Arial" w:hAnsi="Arial" w:eastAsia="Times New Roman" w:cs="Arial"/>
                <w:color w:val="000000" w:themeColor="text1"/>
                <w:sz w:val="14"/>
                <w:szCs w:val="14"/>
                <w:highlight w:val="yellow"/>
                <w:lang w:eastAsia="es-ES"/>
              </w:rPr>
            </w:pPr>
          </w:p>
        </w:tc>
      </w:tr>
    </w:tbl>
    <w:p w:rsidR="48DFCFB1" w:rsidP="48DFCFB1" w:rsidRDefault="48DFCFB1" w14:paraId="38E34656" w14:textId="0E0F09BF">
      <w:pPr>
        <w:spacing w:after="100" w:line="240" w:lineRule="auto"/>
        <w:ind w:left="426" w:hanging="426"/>
        <w:jc w:val="both"/>
        <w:rPr>
          <w:rFonts w:ascii="Arial" w:hAnsi="Arial" w:eastAsia="Times New Roman" w:cs="Arial"/>
          <w:color w:val="000000" w:themeColor="text1"/>
          <w:highlight w:val="yellow"/>
          <w:lang w:eastAsia="es-ES"/>
        </w:rPr>
      </w:pPr>
    </w:p>
    <w:sectPr w:rsidR="48DFCFB1" w:rsidSect="009245B3">
      <w:headerReference w:type="default" r:id="rId12"/>
      <w:footerReference w:type="default" r:id="rId13"/>
      <w:pgSz w:w="12242" w:h="15842" w:orient="portrait" w:code="119"/>
      <w:pgMar w:top="1155" w:right="1701"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A6AA4" w:rsidP="003B5D97" w:rsidRDefault="005A6AA4" w14:paraId="0BEB5C8B" w14:textId="77777777">
      <w:pPr>
        <w:spacing w:after="0" w:line="240" w:lineRule="auto"/>
      </w:pPr>
      <w:r>
        <w:separator/>
      </w:r>
    </w:p>
  </w:endnote>
  <w:endnote w:type="continuationSeparator" w:id="0">
    <w:p w:rsidR="005A6AA4" w:rsidP="003B5D97" w:rsidRDefault="005A6AA4" w14:paraId="35D909D5"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p w:rsidR="003E1D98" w:rsidP="009245B3" w:rsidRDefault="003E1D98" w14:paraId="03BE6FE1" w14:textId="22EA828B">
    <w:pPr>
      <w:pStyle w:val="Piedepgina"/>
      <w:ind w:left="-1701"/>
    </w:pPr>
    <w:r>
      <w:rPr>
        <w:noProof/>
        <w:lang w:val="es-CO" w:eastAsia="es-CO"/>
      </w:rPr>
      <w:t xml:space="preserve">                                                                                                                 </w:t>
    </w:r>
    <w:r w:rsidRPr="00774865">
      <w:rPr>
        <w:noProof/>
        <w:lang w:val="es-CO" w:eastAsia="es-CO"/>
      </w:rPr>
      <w:t xml:space="preserve">Página </w:t>
    </w:r>
    <w:r w:rsidRPr="00774865">
      <w:rPr>
        <w:bCs/>
        <w:noProof/>
        <w:lang w:val="es-CO" w:eastAsia="es-CO"/>
      </w:rPr>
      <w:fldChar w:fldCharType="begin"/>
    </w:r>
    <w:r w:rsidRPr="00774865">
      <w:rPr>
        <w:bCs/>
        <w:noProof/>
        <w:lang w:val="es-CO" w:eastAsia="es-CO"/>
      </w:rPr>
      <w:instrText>PAGE</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sidRPr="00774865">
      <w:rPr>
        <w:noProof/>
        <w:lang w:val="es-CO" w:eastAsia="es-CO"/>
      </w:rPr>
      <w:t xml:space="preserve"> de </w:t>
    </w:r>
    <w:r w:rsidRPr="00774865">
      <w:rPr>
        <w:bCs/>
        <w:noProof/>
        <w:lang w:val="es-CO" w:eastAsia="es-CO"/>
      </w:rPr>
      <w:fldChar w:fldCharType="begin"/>
    </w:r>
    <w:r w:rsidRPr="00774865">
      <w:rPr>
        <w:bCs/>
        <w:noProof/>
        <w:lang w:val="es-CO" w:eastAsia="es-CO"/>
      </w:rPr>
      <w:instrText>NUMPAGES</w:instrText>
    </w:r>
    <w:r w:rsidRPr="00774865">
      <w:rPr>
        <w:bCs/>
        <w:noProof/>
        <w:lang w:val="es-CO" w:eastAsia="es-CO"/>
      </w:rPr>
      <w:fldChar w:fldCharType="separate"/>
    </w:r>
    <w:r w:rsidR="007438F0">
      <w:rPr>
        <w:bCs/>
        <w:noProof/>
        <w:lang w:val="es-CO" w:eastAsia="es-CO"/>
      </w:rPr>
      <w:t>31</w:t>
    </w:r>
    <w:r w:rsidRPr="00774865">
      <w:rPr>
        <w:noProof/>
        <w:lang w:val="es-CO" w:eastAsia="es-CO"/>
      </w:rPr>
      <w:fldChar w:fldCharType="end"/>
    </w:r>
    <w:r>
      <w:rPr>
        <w:noProof/>
        <w:lang w:val="es-CO" w:eastAsia="es-CO"/>
      </w:rPr>
      <w:drawing>
        <wp:inline distT="0" distB="0" distL="0" distR="0" wp14:anchorId="58972F39" wp14:editId="03D1A109">
          <wp:extent cx="7906284" cy="1085722"/>
          <wp:effectExtent l="0" t="0" r="0" b="63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pic:cNvPicPr/>
                </pic:nvPicPr>
                <pic:blipFill>
                  <a:blip r:embed="rId1"/>
                  <a:stretch>
                    <a:fillRect/>
                  </a:stretch>
                </pic:blipFill>
                <pic:spPr>
                  <a:xfrm>
                    <a:off x="0" y="0"/>
                    <a:ext cx="7906284" cy="1085722"/>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A6AA4" w:rsidP="003B5D97" w:rsidRDefault="005A6AA4" w14:paraId="5E27F15D" w14:textId="77777777">
      <w:pPr>
        <w:spacing w:after="0" w:line="240" w:lineRule="auto"/>
      </w:pPr>
      <w:r>
        <w:separator/>
      </w:r>
    </w:p>
  </w:footnote>
  <w:footnote w:type="continuationSeparator" w:id="0">
    <w:p w:rsidR="005A6AA4" w:rsidP="003B5D97" w:rsidRDefault="005A6AA4" w14:paraId="27DF3FB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E1D98" w:rsidP="00DF19FA" w:rsidRDefault="003E1D98" w14:paraId="58423E36" w14:textId="77777777">
    <w:pPr>
      <w:pStyle w:val="Encabezado"/>
      <w:ind w:left="-1701"/>
    </w:pPr>
    <w:r w:rsidRPr="005D76A5">
      <w:rPr>
        <w:noProof/>
        <w:lang w:val="es-CO" w:eastAsia="es-CO"/>
      </w:rPr>
      <w:drawing>
        <wp:inline distT="0" distB="0" distL="0" distR="0" wp14:anchorId="1B78C393" wp14:editId="02F3A896">
          <wp:extent cx="7820024" cy="1269106"/>
          <wp:effectExtent l="0" t="0" r="0" b="7620"/>
          <wp:docPr id="2"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820024" cy="1269106"/>
                  </a:xfrm>
                  <a:prstGeom prst="rect">
                    <a:avLst/>
                  </a:prstGeom>
                  <a:noFill/>
                  <a:ln>
                    <a:noFill/>
                  </a:ln>
                </pic:spPr>
              </pic:pic>
            </a:graphicData>
          </a:graphic>
        </wp:inline>
      </w:drawing>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36">
    <w:nsid w:val="3fdeecc9"/>
    <w:multiLevelType xmlns:w="http://schemas.openxmlformats.org/wordprocessingml/2006/main" w:val="hybridMultilevel"/>
    <w:lvl xmlns:w="http://schemas.openxmlformats.org/wordprocessingml/2006/main" w:ilvl="0">
      <w:start w:val="1"/>
      <w:numFmt w:val="decimal"/>
      <w:lvlText w:val="●"/>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5">
    <w:nsid w:val="75ec80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6d5c8879"/>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74477cdd"/>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2e1ab1ef"/>
    <w:multiLevelType xmlns:w="http://schemas.openxmlformats.org/wordprocessingml/2006/main" w:val="hybridMultilevel"/>
    <w:lvl xmlns:w="http://schemas.openxmlformats.org/wordprocessingml/2006/main" w:ilvl="0">
      <w:start w:val="1"/>
      <w:numFmt w:val="bullet"/>
      <w:lvlText w:val="ü"/>
      <w:lvlJc w:val="left"/>
      <w:pPr>
        <w:ind w:left="720" w:hanging="360"/>
      </w:pPr>
      <w:rPr>
        <w:rFonts w:hint="default" w:ascii="Wingdings" w:hAnsi="Wingding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bee9187"/>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0">
    <w:nsid w:val="7a55bf54"/>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9">
    <w:nsid w:val="165bd35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8">
    <w:nsid w:val="3a273ff5"/>
    <w:multiLevelType xmlns:w="http://schemas.openxmlformats.org/wordprocessingml/2006/main" w:val="hybridMultilevel"/>
    <w:lvl xmlns:w="http://schemas.openxmlformats.org/wordprocessingml/2006/main" w:ilvl="0">
      <w:start w:val="1"/>
      <w:numFmt w:val="lowerLetter"/>
      <w:lvlText w:val="a)"/>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7">
    <w:nsid w:val="5c927b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Sylfaen&quot;,serif" w:hAnsi="&quot;Sylfaen&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7c562014"/>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5">
    <w:nsid w:val="5d2d4af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rial MT&quot;,sans-serif" w:hAnsi="&quot;Arial MT&quot;,sans-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23be8e64"/>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3">
    <w:nsid w:val="4ac7c49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698dea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19b4e32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4a156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b1ec4e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3cd5815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39b6991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79a4c1f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2b77c28c"/>
    <w:multiLevelType xmlns:w="http://schemas.openxmlformats.org/wordprocessingml/2006/main" w:val="hybridMultilevel"/>
    <w:lvl xmlns:w="http://schemas.openxmlformats.org/wordprocessingml/2006/main" w:ilvl="0">
      <w:start w:val="1"/>
      <w:numFmt w:val="upp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751f0e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4ccb26d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50eeb35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765dffc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7201589"/>
    <w:multiLevelType xmlns:w="http://schemas.openxmlformats.org/wordprocessingml/2006/main" w:val="hybridMultilevel"/>
    <w:lvl xmlns:w="http://schemas.openxmlformats.org/wordprocessingml/2006/main" w:ilvl="0">
      <w:start w:val="1"/>
      <w:numFmt w:val="lowerLetter"/>
      <w:lvlText w:val="b)"/>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9">
    <w:nsid w:val="439be41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1946314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20aa75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3fef63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f0ed3a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A138281"/>
    <w:multiLevelType w:val="hybridMultilevel"/>
    <w:tmpl w:val="7040E0F6"/>
    <w:lvl w:ilvl="0" w:tplc="CA6AFE4C">
      <w:start w:val="1"/>
      <w:numFmt w:val="decimal"/>
      <w:lvlText w:val="%1."/>
      <w:lvlJc w:val="left"/>
      <w:pPr>
        <w:ind w:left="720" w:hanging="360"/>
      </w:pPr>
    </w:lvl>
    <w:lvl w:ilvl="1" w:tplc="39C8408C">
      <w:start w:val="1"/>
      <w:numFmt w:val="lowerLetter"/>
      <w:lvlText w:val="%2."/>
      <w:lvlJc w:val="left"/>
      <w:pPr>
        <w:ind w:left="1440" w:hanging="360"/>
      </w:pPr>
    </w:lvl>
    <w:lvl w:ilvl="2" w:tplc="C94290A0">
      <w:start w:val="1"/>
      <w:numFmt w:val="lowerRoman"/>
      <w:lvlText w:val="%3."/>
      <w:lvlJc w:val="right"/>
      <w:pPr>
        <w:ind w:left="2160" w:hanging="180"/>
      </w:pPr>
    </w:lvl>
    <w:lvl w:ilvl="3" w:tplc="CBBEE4E2">
      <w:start w:val="1"/>
      <w:numFmt w:val="decimal"/>
      <w:lvlText w:val="%4."/>
      <w:lvlJc w:val="left"/>
      <w:pPr>
        <w:ind w:left="2880" w:hanging="360"/>
      </w:pPr>
    </w:lvl>
    <w:lvl w:ilvl="4" w:tplc="4F6E8680">
      <w:start w:val="1"/>
      <w:numFmt w:val="lowerLetter"/>
      <w:lvlText w:val="%5."/>
      <w:lvlJc w:val="left"/>
      <w:pPr>
        <w:ind w:left="3600" w:hanging="360"/>
      </w:pPr>
    </w:lvl>
    <w:lvl w:ilvl="5" w:tplc="586A72FC">
      <w:start w:val="1"/>
      <w:numFmt w:val="lowerRoman"/>
      <w:lvlText w:val="%6."/>
      <w:lvlJc w:val="right"/>
      <w:pPr>
        <w:ind w:left="4320" w:hanging="180"/>
      </w:pPr>
    </w:lvl>
    <w:lvl w:ilvl="6" w:tplc="B2B68DE0">
      <w:start w:val="1"/>
      <w:numFmt w:val="decimal"/>
      <w:lvlText w:val="%7."/>
      <w:lvlJc w:val="left"/>
      <w:pPr>
        <w:ind w:left="5040" w:hanging="360"/>
      </w:pPr>
    </w:lvl>
    <w:lvl w:ilvl="7" w:tplc="53963684">
      <w:start w:val="1"/>
      <w:numFmt w:val="lowerLetter"/>
      <w:lvlText w:val="%8."/>
      <w:lvlJc w:val="left"/>
      <w:pPr>
        <w:ind w:left="5760" w:hanging="360"/>
      </w:pPr>
    </w:lvl>
    <w:lvl w:ilvl="8" w:tplc="E60638A4">
      <w:start w:val="1"/>
      <w:numFmt w:val="lowerRoman"/>
      <w:lvlText w:val="%9."/>
      <w:lvlJc w:val="right"/>
      <w:pPr>
        <w:ind w:left="6480" w:hanging="180"/>
      </w:pPr>
    </w:lvl>
  </w:abstractNum>
  <w:abstractNum w:abstractNumId="1" w15:restartNumberingAfterBreak="0">
    <w:nsid w:val="1516546F"/>
    <w:multiLevelType w:val="hybridMultilevel"/>
    <w:tmpl w:val="AC2E0FBC"/>
    <w:lvl w:ilvl="0" w:tplc="17A8CAEC">
      <w:start w:val="1"/>
      <w:numFmt w:val="decimal"/>
      <w:lvlText w:val="%1."/>
      <w:lvlJc w:val="left"/>
      <w:pPr>
        <w:ind w:left="720" w:hanging="360"/>
      </w:pPr>
    </w:lvl>
    <w:lvl w:ilvl="1" w:tplc="7EAE4EFE">
      <w:start w:val="1"/>
      <w:numFmt w:val="lowerLetter"/>
      <w:lvlText w:val="%2."/>
      <w:lvlJc w:val="left"/>
      <w:pPr>
        <w:ind w:left="1440" w:hanging="360"/>
      </w:pPr>
    </w:lvl>
    <w:lvl w:ilvl="2" w:tplc="EAB8522A">
      <w:start w:val="1"/>
      <w:numFmt w:val="lowerRoman"/>
      <w:lvlText w:val="%3."/>
      <w:lvlJc w:val="right"/>
      <w:pPr>
        <w:ind w:left="2160" w:hanging="180"/>
      </w:pPr>
    </w:lvl>
    <w:lvl w:ilvl="3" w:tplc="6B32C2D4">
      <w:start w:val="1"/>
      <w:numFmt w:val="decimal"/>
      <w:lvlText w:val="%4."/>
      <w:lvlJc w:val="left"/>
      <w:pPr>
        <w:ind w:left="2880" w:hanging="360"/>
      </w:pPr>
    </w:lvl>
    <w:lvl w:ilvl="4" w:tplc="B73C2CCA">
      <w:start w:val="1"/>
      <w:numFmt w:val="lowerLetter"/>
      <w:lvlText w:val="%5."/>
      <w:lvlJc w:val="left"/>
      <w:pPr>
        <w:ind w:left="3600" w:hanging="360"/>
      </w:pPr>
    </w:lvl>
    <w:lvl w:ilvl="5" w:tplc="857C547C">
      <w:start w:val="1"/>
      <w:numFmt w:val="lowerRoman"/>
      <w:lvlText w:val="%6."/>
      <w:lvlJc w:val="right"/>
      <w:pPr>
        <w:ind w:left="4320" w:hanging="180"/>
      </w:pPr>
    </w:lvl>
    <w:lvl w:ilvl="6" w:tplc="7E16AA42">
      <w:start w:val="1"/>
      <w:numFmt w:val="decimal"/>
      <w:lvlText w:val="%7."/>
      <w:lvlJc w:val="left"/>
      <w:pPr>
        <w:ind w:left="5040" w:hanging="360"/>
      </w:pPr>
    </w:lvl>
    <w:lvl w:ilvl="7" w:tplc="58B6D82C">
      <w:start w:val="1"/>
      <w:numFmt w:val="lowerLetter"/>
      <w:lvlText w:val="%8."/>
      <w:lvlJc w:val="left"/>
      <w:pPr>
        <w:ind w:left="5760" w:hanging="360"/>
      </w:pPr>
    </w:lvl>
    <w:lvl w:ilvl="8" w:tplc="AAA88C08">
      <w:start w:val="1"/>
      <w:numFmt w:val="lowerRoman"/>
      <w:lvlText w:val="%9."/>
      <w:lvlJc w:val="right"/>
      <w:pPr>
        <w:ind w:left="6480" w:hanging="180"/>
      </w:pPr>
    </w:lvl>
  </w:abstractNum>
  <w:abstractNum w:abstractNumId="2" w15:restartNumberingAfterBreak="0">
    <w:nsid w:val="489666AC"/>
    <w:multiLevelType w:val="hybridMultilevel"/>
    <w:tmpl w:val="CF8240A0"/>
    <w:lvl w:ilvl="0" w:tplc="FFFFFFF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C67A7D9"/>
    <w:multiLevelType w:val="hybridMultilevel"/>
    <w:tmpl w:val="CC486A6E"/>
    <w:lvl w:ilvl="0" w:tplc="7674AACE">
      <w:start w:val="1"/>
      <w:numFmt w:val="decimal"/>
      <w:lvlText w:val="%1."/>
      <w:lvlJc w:val="left"/>
      <w:pPr>
        <w:ind w:left="1428" w:hanging="360"/>
      </w:pPr>
    </w:lvl>
    <w:lvl w:ilvl="1" w:tplc="1DB02A88">
      <w:start w:val="1"/>
      <w:numFmt w:val="lowerLetter"/>
      <w:lvlText w:val="%2."/>
      <w:lvlJc w:val="left"/>
      <w:pPr>
        <w:ind w:left="2148" w:hanging="360"/>
      </w:pPr>
    </w:lvl>
    <w:lvl w:ilvl="2" w:tplc="FF26E71C">
      <w:start w:val="1"/>
      <w:numFmt w:val="lowerRoman"/>
      <w:lvlText w:val="%3."/>
      <w:lvlJc w:val="right"/>
      <w:pPr>
        <w:ind w:left="2868" w:hanging="180"/>
      </w:pPr>
    </w:lvl>
    <w:lvl w:ilvl="3" w:tplc="AECEBCAC">
      <w:start w:val="1"/>
      <w:numFmt w:val="decimal"/>
      <w:lvlText w:val="%4."/>
      <w:lvlJc w:val="left"/>
      <w:pPr>
        <w:ind w:left="3588" w:hanging="360"/>
      </w:pPr>
    </w:lvl>
    <w:lvl w:ilvl="4" w:tplc="ABD0C12A">
      <w:start w:val="1"/>
      <w:numFmt w:val="lowerLetter"/>
      <w:lvlText w:val="%5."/>
      <w:lvlJc w:val="left"/>
      <w:pPr>
        <w:ind w:left="4308" w:hanging="360"/>
      </w:pPr>
    </w:lvl>
    <w:lvl w:ilvl="5" w:tplc="0B52AC7C">
      <w:start w:val="1"/>
      <w:numFmt w:val="lowerRoman"/>
      <w:lvlText w:val="%6."/>
      <w:lvlJc w:val="right"/>
      <w:pPr>
        <w:ind w:left="5028" w:hanging="180"/>
      </w:pPr>
    </w:lvl>
    <w:lvl w:ilvl="6" w:tplc="94480E98">
      <w:start w:val="1"/>
      <w:numFmt w:val="decimal"/>
      <w:lvlText w:val="%7."/>
      <w:lvlJc w:val="left"/>
      <w:pPr>
        <w:ind w:left="5748" w:hanging="360"/>
      </w:pPr>
    </w:lvl>
    <w:lvl w:ilvl="7" w:tplc="51C0BE3A">
      <w:start w:val="1"/>
      <w:numFmt w:val="lowerLetter"/>
      <w:lvlText w:val="%8."/>
      <w:lvlJc w:val="left"/>
      <w:pPr>
        <w:ind w:left="6468" w:hanging="360"/>
      </w:pPr>
    </w:lvl>
    <w:lvl w:ilvl="8" w:tplc="6AE2C4D8">
      <w:start w:val="1"/>
      <w:numFmt w:val="lowerRoman"/>
      <w:lvlText w:val="%9."/>
      <w:lvlJc w:val="right"/>
      <w:pPr>
        <w:ind w:left="7188" w:hanging="180"/>
      </w:pPr>
    </w:lvl>
  </w:abstractNum>
  <w:abstractNum w:abstractNumId="4" w15:restartNumberingAfterBreak="0">
    <w:nsid w:val="5A9120A7"/>
    <w:multiLevelType w:val="hybridMultilevel"/>
    <w:tmpl w:val="B67C34AA"/>
    <w:lvl w:ilvl="0" w:tplc="C57A4AF2">
      <w:start w:val="1"/>
      <w:numFmt w:val="decimal"/>
      <w:lvlText w:val="%1."/>
      <w:lvlJc w:val="left"/>
      <w:pPr>
        <w:ind w:left="720" w:hanging="360"/>
      </w:pPr>
    </w:lvl>
    <w:lvl w:ilvl="1" w:tplc="9D6A840E">
      <w:start w:val="1"/>
      <w:numFmt w:val="lowerLetter"/>
      <w:lvlText w:val="%2."/>
      <w:lvlJc w:val="left"/>
      <w:pPr>
        <w:ind w:left="1440" w:hanging="360"/>
      </w:pPr>
    </w:lvl>
    <w:lvl w:ilvl="2" w:tplc="A080F76A">
      <w:start w:val="1"/>
      <w:numFmt w:val="lowerRoman"/>
      <w:lvlText w:val="%3."/>
      <w:lvlJc w:val="right"/>
      <w:pPr>
        <w:ind w:left="2160" w:hanging="180"/>
      </w:pPr>
    </w:lvl>
    <w:lvl w:ilvl="3" w:tplc="4FA843CA">
      <w:start w:val="1"/>
      <w:numFmt w:val="decimal"/>
      <w:lvlText w:val="%4."/>
      <w:lvlJc w:val="left"/>
      <w:pPr>
        <w:ind w:left="2880" w:hanging="360"/>
      </w:pPr>
    </w:lvl>
    <w:lvl w:ilvl="4" w:tplc="14488A88">
      <w:start w:val="1"/>
      <w:numFmt w:val="lowerLetter"/>
      <w:lvlText w:val="%5."/>
      <w:lvlJc w:val="left"/>
      <w:pPr>
        <w:ind w:left="3600" w:hanging="360"/>
      </w:pPr>
    </w:lvl>
    <w:lvl w:ilvl="5" w:tplc="F8C0692E">
      <w:start w:val="1"/>
      <w:numFmt w:val="lowerRoman"/>
      <w:lvlText w:val="%6."/>
      <w:lvlJc w:val="right"/>
      <w:pPr>
        <w:ind w:left="4320" w:hanging="180"/>
      </w:pPr>
    </w:lvl>
    <w:lvl w:ilvl="6" w:tplc="709EEF1E">
      <w:start w:val="1"/>
      <w:numFmt w:val="decimal"/>
      <w:lvlText w:val="%7."/>
      <w:lvlJc w:val="left"/>
      <w:pPr>
        <w:ind w:left="5040" w:hanging="360"/>
      </w:pPr>
    </w:lvl>
    <w:lvl w:ilvl="7" w:tplc="0EF2D948">
      <w:start w:val="1"/>
      <w:numFmt w:val="lowerLetter"/>
      <w:lvlText w:val="%8."/>
      <w:lvlJc w:val="left"/>
      <w:pPr>
        <w:ind w:left="5760" w:hanging="360"/>
      </w:pPr>
    </w:lvl>
    <w:lvl w:ilvl="8" w:tplc="297AB698">
      <w:start w:val="1"/>
      <w:numFmt w:val="lowerRoman"/>
      <w:lvlText w:val="%9."/>
      <w:lvlJc w:val="right"/>
      <w:pPr>
        <w:ind w:left="6480" w:hanging="180"/>
      </w:pPr>
    </w:lvl>
  </w:abstract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1" w16cid:durableId="1698000825">
    <w:abstractNumId w:val="3"/>
  </w:num>
  <w:num w:numId="2" w16cid:durableId="218440900">
    <w:abstractNumId w:val="4"/>
  </w:num>
  <w:num w:numId="3" w16cid:durableId="1365666231">
    <w:abstractNumId w:val="1"/>
  </w:num>
  <w:num w:numId="4" w16cid:durableId="1935627292">
    <w:abstractNumId w:val="0"/>
  </w:num>
  <w:num w:numId="5" w16cid:durableId="141008142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val="false"/>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9BA"/>
    <w:rsid w:val="00004734"/>
    <w:rsid w:val="0001239A"/>
    <w:rsid w:val="000241FC"/>
    <w:rsid w:val="0002514C"/>
    <w:rsid w:val="000305CE"/>
    <w:rsid w:val="00031672"/>
    <w:rsid w:val="00043F14"/>
    <w:rsid w:val="00044E8C"/>
    <w:rsid w:val="00045915"/>
    <w:rsid w:val="000511C6"/>
    <w:rsid w:val="00051D7D"/>
    <w:rsid w:val="00052C33"/>
    <w:rsid w:val="000546BC"/>
    <w:rsid w:val="000646EB"/>
    <w:rsid w:val="00064DBC"/>
    <w:rsid w:val="0007239E"/>
    <w:rsid w:val="00074108"/>
    <w:rsid w:val="00087415"/>
    <w:rsid w:val="00090E81"/>
    <w:rsid w:val="0009290F"/>
    <w:rsid w:val="000A0D9D"/>
    <w:rsid w:val="000B24A4"/>
    <w:rsid w:val="000B3DE6"/>
    <w:rsid w:val="000B47C3"/>
    <w:rsid w:val="000B71D7"/>
    <w:rsid w:val="000B7F48"/>
    <w:rsid w:val="000C692B"/>
    <w:rsid w:val="000D0AF9"/>
    <w:rsid w:val="000D1C88"/>
    <w:rsid w:val="000D5A73"/>
    <w:rsid w:val="000D79BB"/>
    <w:rsid w:val="000E28B0"/>
    <w:rsid w:val="000E52B6"/>
    <w:rsid w:val="000F285A"/>
    <w:rsid w:val="000F3C69"/>
    <w:rsid w:val="000F5B5D"/>
    <w:rsid w:val="001028AB"/>
    <w:rsid w:val="00107220"/>
    <w:rsid w:val="001235F7"/>
    <w:rsid w:val="00124225"/>
    <w:rsid w:val="0012665E"/>
    <w:rsid w:val="00131118"/>
    <w:rsid w:val="0013164C"/>
    <w:rsid w:val="00131661"/>
    <w:rsid w:val="00134D04"/>
    <w:rsid w:val="00135844"/>
    <w:rsid w:val="00136A04"/>
    <w:rsid w:val="00142CD2"/>
    <w:rsid w:val="00143528"/>
    <w:rsid w:val="00145AC0"/>
    <w:rsid w:val="00153B69"/>
    <w:rsid w:val="00155F39"/>
    <w:rsid w:val="00157BC8"/>
    <w:rsid w:val="001610A2"/>
    <w:rsid w:val="00162535"/>
    <w:rsid w:val="001632F0"/>
    <w:rsid w:val="00164009"/>
    <w:rsid w:val="00164D08"/>
    <w:rsid w:val="001668E7"/>
    <w:rsid w:val="00175C9C"/>
    <w:rsid w:val="00183D3B"/>
    <w:rsid w:val="00185601"/>
    <w:rsid w:val="0019704B"/>
    <w:rsid w:val="001A397F"/>
    <w:rsid w:val="001B241B"/>
    <w:rsid w:val="001D23B6"/>
    <w:rsid w:val="001D33CD"/>
    <w:rsid w:val="001D4738"/>
    <w:rsid w:val="001D54A0"/>
    <w:rsid w:val="001D70B1"/>
    <w:rsid w:val="001E2996"/>
    <w:rsid w:val="001E4C9F"/>
    <w:rsid w:val="001F0435"/>
    <w:rsid w:val="001F1349"/>
    <w:rsid w:val="00200A0F"/>
    <w:rsid w:val="00214EC7"/>
    <w:rsid w:val="00216CB6"/>
    <w:rsid w:val="0022077D"/>
    <w:rsid w:val="002216E7"/>
    <w:rsid w:val="0022577A"/>
    <w:rsid w:val="00231142"/>
    <w:rsid w:val="00233E68"/>
    <w:rsid w:val="00235CC6"/>
    <w:rsid w:val="00243D0B"/>
    <w:rsid w:val="002459BE"/>
    <w:rsid w:val="00250394"/>
    <w:rsid w:val="00254548"/>
    <w:rsid w:val="00260656"/>
    <w:rsid w:val="00262A7C"/>
    <w:rsid w:val="00270785"/>
    <w:rsid w:val="00270EF4"/>
    <w:rsid w:val="00273B13"/>
    <w:rsid w:val="002740E0"/>
    <w:rsid w:val="0027435D"/>
    <w:rsid w:val="0028128E"/>
    <w:rsid w:val="002820E6"/>
    <w:rsid w:val="00283084"/>
    <w:rsid w:val="00283FBF"/>
    <w:rsid w:val="002940F2"/>
    <w:rsid w:val="002957D5"/>
    <w:rsid w:val="002A6034"/>
    <w:rsid w:val="002A7599"/>
    <w:rsid w:val="002B0F53"/>
    <w:rsid w:val="002C1D84"/>
    <w:rsid w:val="002C394B"/>
    <w:rsid w:val="002C4468"/>
    <w:rsid w:val="002C54A1"/>
    <w:rsid w:val="002C76C6"/>
    <w:rsid w:val="002D2491"/>
    <w:rsid w:val="002D6525"/>
    <w:rsid w:val="002E2F0D"/>
    <w:rsid w:val="002E3797"/>
    <w:rsid w:val="002E6644"/>
    <w:rsid w:val="002E702F"/>
    <w:rsid w:val="002E795A"/>
    <w:rsid w:val="002E7D9F"/>
    <w:rsid w:val="002F0DBC"/>
    <w:rsid w:val="002F28D9"/>
    <w:rsid w:val="002F4955"/>
    <w:rsid w:val="003039D6"/>
    <w:rsid w:val="00307809"/>
    <w:rsid w:val="00315355"/>
    <w:rsid w:val="00315A41"/>
    <w:rsid w:val="003165D8"/>
    <w:rsid w:val="00317B9B"/>
    <w:rsid w:val="003221BF"/>
    <w:rsid w:val="0032323C"/>
    <w:rsid w:val="00332D3D"/>
    <w:rsid w:val="003351D9"/>
    <w:rsid w:val="00337720"/>
    <w:rsid w:val="00340845"/>
    <w:rsid w:val="00340911"/>
    <w:rsid w:val="00350819"/>
    <w:rsid w:val="003525D3"/>
    <w:rsid w:val="00354D77"/>
    <w:rsid w:val="00362A1C"/>
    <w:rsid w:val="0036484A"/>
    <w:rsid w:val="00372BBF"/>
    <w:rsid w:val="003777D2"/>
    <w:rsid w:val="00381040"/>
    <w:rsid w:val="003841CD"/>
    <w:rsid w:val="00386EF0"/>
    <w:rsid w:val="00397AFC"/>
    <w:rsid w:val="003A7D30"/>
    <w:rsid w:val="003B2A20"/>
    <w:rsid w:val="003B5D97"/>
    <w:rsid w:val="003B61AD"/>
    <w:rsid w:val="003B796E"/>
    <w:rsid w:val="003C1872"/>
    <w:rsid w:val="003C260B"/>
    <w:rsid w:val="003C4A32"/>
    <w:rsid w:val="003D25D2"/>
    <w:rsid w:val="003D2637"/>
    <w:rsid w:val="003D3066"/>
    <w:rsid w:val="003D4DE8"/>
    <w:rsid w:val="003D4F03"/>
    <w:rsid w:val="003D5355"/>
    <w:rsid w:val="003E1602"/>
    <w:rsid w:val="003E1D98"/>
    <w:rsid w:val="003E3977"/>
    <w:rsid w:val="003E567A"/>
    <w:rsid w:val="003E6811"/>
    <w:rsid w:val="003F50D9"/>
    <w:rsid w:val="004008B0"/>
    <w:rsid w:val="004038DC"/>
    <w:rsid w:val="00405415"/>
    <w:rsid w:val="00405791"/>
    <w:rsid w:val="00407AD9"/>
    <w:rsid w:val="00420B26"/>
    <w:rsid w:val="004213B9"/>
    <w:rsid w:val="00424790"/>
    <w:rsid w:val="0042527F"/>
    <w:rsid w:val="00425689"/>
    <w:rsid w:val="004264C3"/>
    <w:rsid w:val="00426613"/>
    <w:rsid w:val="00427714"/>
    <w:rsid w:val="00433073"/>
    <w:rsid w:val="00433FFC"/>
    <w:rsid w:val="004435A0"/>
    <w:rsid w:val="00447B8B"/>
    <w:rsid w:val="00452AED"/>
    <w:rsid w:val="004551A0"/>
    <w:rsid w:val="004552F7"/>
    <w:rsid w:val="004559F4"/>
    <w:rsid w:val="004631EB"/>
    <w:rsid w:val="00463E4B"/>
    <w:rsid w:val="00475318"/>
    <w:rsid w:val="00487C7A"/>
    <w:rsid w:val="00487FCB"/>
    <w:rsid w:val="00491E04"/>
    <w:rsid w:val="004947C6"/>
    <w:rsid w:val="004954CD"/>
    <w:rsid w:val="004A4BC8"/>
    <w:rsid w:val="004A56D6"/>
    <w:rsid w:val="004C39E1"/>
    <w:rsid w:val="004C4E39"/>
    <w:rsid w:val="004D1AB4"/>
    <w:rsid w:val="004D4C63"/>
    <w:rsid w:val="004D61BA"/>
    <w:rsid w:val="004E1183"/>
    <w:rsid w:val="004F1E20"/>
    <w:rsid w:val="004F2D7D"/>
    <w:rsid w:val="004F45A3"/>
    <w:rsid w:val="00502AA9"/>
    <w:rsid w:val="00506774"/>
    <w:rsid w:val="005217FD"/>
    <w:rsid w:val="00524478"/>
    <w:rsid w:val="00525FE1"/>
    <w:rsid w:val="0052749D"/>
    <w:rsid w:val="00534AEA"/>
    <w:rsid w:val="00543DCA"/>
    <w:rsid w:val="005451F2"/>
    <w:rsid w:val="005513D5"/>
    <w:rsid w:val="00551771"/>
    <w:rsid w:val="00563A94"/>
    <w:rsid w:val="0056490C"/>
    <w:rsid w:val="0056582B"/>
    <w:rsid w:val="0057309C"/>
    <w:rsid w:val="005756F3"/>
    <w:rsid w:val="00580286"/>
    <w:rsid w:val="00585211"/>
    <w:rsid w:val="005948DF"/>
    <w:rsid w:val="00595116"/>
    <w:rsid w:val="00595166"/>
    <w:rsid w:val="005A1A26"/>
    <w:rsid w:val="005A6946"/>
    <w:rsid w:val="005A6AA4"/>
    <w:rsid w:val="005B5FFC"/>
    <w:rsid w:val="005C0B2D"/>
    <w:rsid w:val="005C1BD9"/>
    <w:rsid w:val="005C33CB"/>
    <w:rsid w:val="005C4D0D"/>
    <w:rsid w:val="005C6BB9"/>
    <w:rsid w:val="005D2D8C"/>
    <w:rsid w:val="005D76A5"/>
    <w:rsid w:val="005E12C6"/>
    <w:rsid w:val="005F64C6"/>
    <w:rsid w:val="005F7603"/>
    <w:rsid w:val="0061352F"/>
    <w:rsid w:val="00615E27"/>
    <w:rsid w:val="006239F6"/>
    <w:rsid w:val="00624ACD"/>
    <w:rsid w:val="006307D5"/>
    <w:rsid w:val="00630D06"/>
    <w:rsid w:val="00631E19"/>
    <w:rsid w:val="00647B0B"/>
    <w:rsid w:val="006509B9"/>
    <w:rsid w:val="006538C2"/>
    <w:rsid w:val="00663E09"/>
    <w:rsid w:val="006643F6"/>
    <w:rsid w:val="0069337E"/>
    <w:rsid w:val="00693A9E"/>
    <w:rsid w:val="006963D1"/>
    <w:rsid w:val="006966EA"/>
    <w:rsid w:val="0069786E"/>
    <w:rsid w:val="006A0C7B"/>
    <w:rsid w:val="006A214E"/>
    <w:rsid w:val="006A2C34"/>
    <w:rsid w:val="006A66A3"/>
    <w:rsid w:val="006B3F43"/>
    <w:rsid w:val="006C533C"/>
    <w:rsid w:val="006C6B61"/>
    <w:rsid w:val="006C6FD6"/>
    <w:rsid w:val="006D47BA"/>
    <w:rsid w:val="006D6B24"/>
    <w:rsid w:val="006E3384"/>
    <w:rsid w:val="006E3596"/>
    <w:rsid w:val="006E7448"/>
    <w:rsid w:val="006F07AB"/>
    <w:rsid w:val="006F25AD"/>
    <w:rsid w:val="006F3972"/>
    <w:rsid w:val="007027B9"/>
    <w:rsid w:val="00703175"/>
    <w:rsid w:val="00703C57"/>
    <w:rsid w:val="00710129"/>
    <w:rsid w:val="0071151E"/>
    <w:rsid w:val="007147EB"/>
    <w:rsid w:val="0071737A"/>
    <w:rsid w:val="00717F76"/>
    <w:rsid w:val="0074317B"/>
    <w:rsid w:val="007438F0"/>
    <w:rsid w:val="00754477"/>
    <w:rsid w:val="0077168B"/>
    <w:rsid w:val="00774669"/>
    <w:rsid w:val="00774865"/>
    <w:rsid w:val="0077592A"/>
    <w:rsid w:val="00781480"/>
    <w:rsid w:val="007822A4"/>
    <w:rsid w:val="0078420C"/>
    <w:rsid w:val="007863CA"/>
    <w:rsid w:val="0079011B"/>
    <w:rsid w:val="0079090B"/>
    <w:rsid w:val="00794D05"/>
    <w:rsid w:val="00796AA9"/>
    <w:rsid w:val="007A470C"/>
    <w:rsid w:val="007A4CA4"/>
    <w:rsid w:val="007B518F"/>
    <w:rsid w:val="0080095D"/>
    <w:rsid w:val="00801A54"/>
    <w:rsid w:val="00802779"/>
    <w:rsid w:val="00803B58"/>
    <w:rsid w:val="00810FEF"/>
    <w:rsid w:val="0081244C"/>
    <w:rsid w:val="00814F81"/>
    <w:rsid w:val="00815A9A"/>
    <w:rsid w:val="00815E75"/>
    <w:rsid w:val="00816129"/>
    <w:rsid w:val="008175AD"/>
    <w:rsid w:val="008229D2"/>
    <w:rsid w:val="00823885"/>
    <w:rsid w:val="00825957"/>
    <w:rsid w:val="00844BCC"/>
    <w:rsid w:val="00846218"/>
    <w:rsid w:val="00851888"/>
    <w:rsid w:val="0086358E"/>
    <w:rsid w:val="00866FC6"/>
    <w:rsid w:val="008713E3"/>
    <w:rsid w:val="00872CBB"/>
    <w:rsid w:val="0087518C"/>
    <w:rsid w:val="0087552A"/>
    <w:rsid w:val="00876728"/>
    <w:rsid w:val="00877DC5"/>
    <w:rsid w:val="00880270"/>
    <w:rsid w:val="00883C0D"/>
    <w:rsid w:val="008844FF"/>
    <w:rsid w:val="008A0426"/>
    <w:rsid w:val="008A1388"/>
    <w:rsid w:val="008A1B84"/>
    <w:rsid w:val="008A6138"/>
    <w:rsid w:val="008A71CC"/>
    <w:rsid w:val="008B2132"/>
    <w:rsid w:val="008C58ED"/>
    <w:rsid w:val="008C7492"/>
    <w:rsid w:val="008C7EEC"/>
    <w:rsid w:val="008D0375"/>
    <w:rsid w:val="008D4AA9"/>
    <w:rsid w:val="008E46FE"/>
    <w:rsid w:val="008E5949"/>
    <w:rsid w:val="008E6FA9"/>
    <w:rsid w:val="008F55C8"/>
    <w:rsid w:val="008F7817"/>
    <w:rsid w:val="00900400"/>
    <w:rsid w:val="00903102"/>
    <w:rsid w:val="00913307"/>
    <w:rsid w:val="00914B9C"/>
    <w:rsid w:val="0092028F"/>
    <w:rsid w:val="00920986"/>
    <w:rsid w:val="009245B3"/>
    <w:rsid w:val="0094586B"/>
    <w:rsid w:val="00945E26"/>
    <w:rsid w:val="00954911"/>
    <w:rsid w:val="009568F3"/>
    <w:rsid w:val="0096149A"/>
    <w:rsid w:val="009641EF"/>
    <w:rsid w:val="00964C11"/>
    <w:rsid w:val="00965BD8"/>
    <w:rsid w:val="00971216"/>
    <w:rsid w:val="00973583"/>
    <w:rsid w:val="00973D90"/>
    <w:rsid w:val="00984584"/>
    <w:rsid w:val="00987478"/>
    <w:rsid w:val="009A24E5"/>
    <w:rsid w:val="009A36C8"/>
    <w:rsid w:val="009C18B0"/>
    <w:rsid w:val="009C2EA8"/>
    <w:rsid w:val="009C3294"/>
    <w:rsid w:val="009C4C3A"/>
    <w:rsid w:val="009D4AD0"/>
    <w:rsid w:val="009F02B6"/>
    <w:rsid w:val="009F1FC1"/>
    <w:rsid w:val="009F263B"/>
    <w:rsid w:val="009F48C3"/>
    <w:rsid w:val="009F61EA"/>
    <w:rsid w:val="00A00F44"/>
    <w:rsid w:val="00A05007"/>
    <w:rsid w:val="00A15A5D"/>
    <w:rsid w:val="00A2238F"/>
    <w:rsid w:val="00A27775"/>
    <w:rsid w:val="00A311A3"/>
    <w:rsid w:val="00A316DF"/>
    <w:rsid w:val="00A32A05"/>
    <w:rsid w:val="00A32B8C"/>
    <w:rsid w:val="00A42F10"/>
    <w:rsid w:val="00A52970"/>
    <w:rsid w:val="00A56CD3"/>
    <w:rsid w:val="00A627CE"/>
    <w:rsid w:val="00A7045F"/>
    <w:rsid w:val="00A70AB8"/>
    <w:rsid w:val="00A74CB9"/>
    <w:rsid w:val="00A77969"/>
    <w:rsid w:val="00A77F2D"/>
    <w:rsid w:val="00A81B69"/>
    <w:rsid w:val="00A82DCA"/>
    <w:rsid w:val="00A83A36"/>
    <w:rsid w:val="00A84818"/>
    <w:rsid w:val="00A85F70"/>
    <w:rsid w:val="00A8744B"/>
    <w:rsid w:val="00A87E2D"/>
    <w:rsid w:val="00A947F5"/>
    <w:rsid w:val="00AA55A0"/>
    <w:rsid w:val="00AA63AF"/>
    <w:rsid w:val="00AC3A4B"/>
    <w:rsid w:val="00AC49FE"/>
    <w:rsid w:val="00AD0BB1"/>
    <w:rsid w:val="00AD17A8"/>
    <w:rsid w:val="00AE325F"/>
    <w:rsid w:val="00AE3D2E"/>
    <w:rsid w:val="00AE5FF7"/>
    <w:rsid w:val="00AE7FE2"/>
    <w:rsid w:val="00AF0527"/>
    <w:rsid w:val="00AF3DE2"/>
    <w:rsid w:val="00AF659A"/>
    <w:rsid w:val="00AF7B0A"/>
    <w:rsid w:val="00B031BA"/>
    <w:rsid w:val="00B1355A"/>
    <w:rsid w:val="00B179D0"/>
    <w:rsid w:val="00B17C47"/>
    <w:rsid w:val="00B1F450"/>
    <w:rsid w:val="00B21C00"/>
    <w:rsid w:val="00B2332E"/>
    <w:rsid w:val="00B24718"/>
    <w:rsid w:val="00B24C6A"/>
    <w:rsid w:val="00B27A0D"/>
    <w:rsid w:val="00B3096B"/>
    <w:rsid w:val="00B36880"/>
    <w:rsid w:val="00B42051"/>
    <w:rsid w:val="00B43A82"/>
    <w:rsid w:val="00B43D9A"/>
    <w:rsid w:val="00B55F09"/>
    <w:rsid w:val="00B76E09"/>
    <w:rsid w:val="00B771C8"/>
    <w:rsid w:val="00B80FAD"/>
    <w:rsid w:val="00B86A34"/>
    <w:rsid w:val="00B90B1C"/>
    <w:rsid w:val="00B96FB5"/>
    <w:rsid w:val="00BA1B61"/>
    <w:rsid w:val="00BA2D68"/>
    <w:rsid w:val="00BA6509"/>
    <w:rsid w:val="00BB00E3"/>
    <w:rsid w:val="00BB0FA2"/>
    <w:rsid w:val="00BB3520"/>
    <w:rsid w:val="00BC03A9"/>
    <w:rsid w:val="00BC089D"/>
    <w:rsid w:val="00BD3B03"/>
    <w:rsid w:val="00BD496E"/>
    <w:rsid w:val="00BD4C43"/>
    <w:rsid w:val="00C0127D"/>
    <w:rsid w:val="00C04404"/>
    <w:rsid w:val="00C074B2"/>
    <w:rsid w:val="00C110EA"/>
    <w:rsid w:val="00C25782"/>
    <w:rsid w:val="00C30392"/>
    <w:rsid w:val="00C31C90"/>
    <w:rsid w:val="00C32ABB"/>
    <w:rsid w:val="00C34DA9"/>
    <w:rsid w:val="00C36EE8"/>
    <w:rsid w:val="00C42657"/>
    <w:rsid w:val="00C467EE"/>
    <w:rsid w:val="00C4771D"/>
    <w:rsid w:val="00C57AC1"/>
    <w:rsid w:val="00C6058A"/>
    <w:rsid w:val="00C62E6D"/>
    <w:rsid w:val="00C63F92"/>
    <w:rsid w:val="00C700E6"/>
    <w:rsid w:val="00C812CC"/>
    <w:rsid w:val="00C9255B"/>
    <w:rsid w:val="00C92801"/>
    <w:rsid w:val="00CA0649"/>
    <w:rsid w:val="00CA7921"/>
    <w:rsid w:val="00CB44AA"/>
    <w:rsid w:val="00CB7CA9"/>
    <w:rsid w:val="00CC2535"/>
    <w:rsid w:val="00CD2EDE"/>
    <w:rsid w:val="00CD69A2"/>
    <w:rsid w:val="00CE1CBB"/>
    <w:rsid w:val="00CE2BDE"/>
    <w:rsid w:val="00CE5AB3"/>
    <w:rsid w:val="00CE7129"/>
    <w:rsid w:val="00CF5BAF"/>
    <w:rsid w:val="00CF73F7"/>
    <w:rsid w:val="00CF792E"/>
    <w:rsid w:val="00D110A6"/>
    <w:rsid w:val="00D12419"/>
    <w:rsid w:val="00D17430"/>
    <w:rsid w:val="00D23770"/>
    <w:rsid w:val="00D24DBF"/>
    <w:rsid w:val="00D30ED1"/>
    <w:rsid w:val="00D34A6A"/>
    <w:rsid w:val="00D39970"/>
    <w:rsid w:val="00D40D41"/>
    <w:rsid w:val="00D40F54"/>
    <w:rsid w:val="00D43C0A"/>
    <w:rsid w:val="00D50413"/>
    <w:rsid w:val="00D51F35"/>
    <w:rsid w:val="00D53898"/>
    <w:rsid w:val="00D56EA4"/>
    <w:rsid w:val="00D60501"/>
    <w:rsid w:val="00D669BC"/>
    <w:rsid w:val="00D722B2"/>
    <w:rsid w:val="00D74DCC"/>
    <w:rsid w:val="00D81546"/>
    <w:rsid w:val="00D8177E"/>
    <w:rsid w:val="00D83752"/>
    <w:rsid w:val="00D83D20"/>
    <w:rsid w:val="00D85CB2"/>
    <w:rsid w:val="00D85F3B"/>
    <w:rsid w:val="00D86168"/>
    <w:rsid w:val="00D929F0"/>
    <w:rsid w:val="00D93685"/>
    <w:rsid w:val="00D938FB"/>
    <w:rsid w:val="00D976C0"/>
    <w:rsid w:val="00DA41D0"/>
    <w:rsid w:val="00DA4D1E"/>
    <w:rsid w:val="00DB4D8E"/>
    <w:rsid w:val="00DC0808"/>
    <w:rsid w:val="00DC2C8A"/>
    <w:rsid w:val="00DC73AD"/>
    <w:rsid w:val="00DD0261"/>
    <w:rsid w:val="00DD0D59"/>
    <w:rsid w:val="00DD6DB8"/>
    <w:rsid w:val="00DD7F86"/>
    <w:rsid w:val="00DE0310"/>
    <w:rsid w:val="00DE20DE"/>
    <w:rsid w:val="00DE6D38"/>
    <w:rsid w:val="00DF19FA"/>
    <w:rsid w:val="00E01DF5"/>
    <w:rsid w:val="00E0304F"/>
    <w:rsid w:val="00E10591"/>
    <w:rsid w:val="00E1260A"/>
    <w:rsid w:val="00E164D4"/>
    <w:rsid w:val="00E17F4C"/>
    <w:rsid w:val="00E20731"/>
    <w:rsid w:val="00E21445"/>
    <w:rsid w:val="00E23DCC"/>
    <w:rsid w:val="00E371FA"/>
    <w:rsid w:val="00E4462C"/>
    <w:rsid w:val="00E44F94"/>
    <w:rsid w:val="00E4574A"/>
    <w:rsid w:val="00E46CA8"/>
    <w:rsid w:val="00E47E34"/>
    <w:rsid w:val="00E568D3"/>
    <w:rsid w:val="00E646CE"/>
    <w:rsid w:val="00E66D22"/>
    <w:rsid w:val="00E7096F"/>
    <w:rsid w:val="00E87362"/>
    <w:rsid w:val="00EB68F1"/>
    <w:rsid w:val="00EC2195"/>
    <w:rsid w:val="00EC50AE"/>
    <w:rsid w:val="00ED4933"/>
    <w:rsid w:val="00ED5FE7"/>
    <w:rsid w:val="00EF4666"/>
    <w:rsid w:val="00F07104"/>
    <w:rsid w:val="00F15440"/>
    <w:rsid w:val="00F15E58"/>
    <w:rsid w:val="00F162CB"/>
    <w:rsid w:val="00F2298A"/>
    <w:rsid w:val="00F27C4B"/>
    <w:rsid w:val="00F32CEA"/>
    <w:rsid w:val="00F33014"/>
    <w:rsid w:val="00F36304"/>
    <w:rsid w:val="00F36C09"/>
    <w:rsid w:val="00F40DE5"/>
    <w:rsid w:val="00F4121F"/>
    <w:rsid w:val="00F41C57"/>
    <w:rsid w:val="00F426F6"/>
    <w:rsid w:val="00F43942"/>
    <w:rsid w:val="00F53A29"/>
    <w:rsid w:val="00F56277"/>
    <w:rsid w:val="00F572DE"/>
    <w:rsid w:val="00F675C9"/>
    <w:rsid w:val="00F73A23"/>
    <w:rsid w:val="00F75656"/>
    <w:rsid w:val="00F76082"/>
    <w:rsid w:val="00F778C6"/>
    <w:rsid w:val="00F81C41"/>
    <w:rsid w:val="00F82E6F"/>
    <w:rsid w:val="00F85B5A"/>
    <w:rsid w:val="00F85E0C"/>
    <w:rsid w:val="00F86F07"/>
    <w:rsid w:val="00F8737E"/>
    <w:rsid w:val="00F91AB8"/>
    <w:rsid w:val="00F935FF"/>
    <w:rsid w:val="00F93FAC"/>
    <w:rsid w:val="00FA24C7"/>
    <w:rsid w:val="00FC168A"/>
    <w:rsid w:val="00FC212C"/>
    <w:rsid w:val="00FE3EEF"/>
    <w:rsid w:val="00FE72EC"/>
    <w:rsid w:val="00FF5C06"/>
    <w:rsid w:val="010E601F"/>
    <w:rsid w:val="0115EAA7"/>
    <w:rsid w:val="015B3105"/>
    <w:rsid w:val="01FBE0C6"/>
    <w:rsid w:val="028F80C3"/>
    <w:rsid w:val="02B67E01"/>
    <w:rsid w:val="02D21C56"/>
    <w:rsid w:val="030F4EA4"/>
    <w:rsid w:val="031B7156"/>
    <w:rsid w:val="03427DE7"/>
    <w:rsid w:val="0344BCC5"/>
    <w:rsid w:val="0344BCC5"/>
    <w:rsid w:val="038874DD"/>
    <w:rsid w:val="03A19715"/>
    <w:rsid w:val="03AC921C"/>
    <w:rsid w:val="03BF8572"/>
    <w:rsid w:val="03C0BF99"/>
    <w:rsid w:val="03C73FE4"/>
    <w:rsid w:val="040170A0"/>
    <w:rsid w:val="040B6EAC"/>
    <w:rsid w:val="042388C2"/>
    <w:rsid w:val="045C858F"/>
    <w:rsid w:val="04A12BF7"/>
    <w:rsid w:val="04D5ABFC"/>
    <w:rsid w:val="04D77423"/>
    <w:rsid w:val="04E0D9DD"/>
    <w:rsid w:val="04F5FBD5"/>
    <w:rsid w:val="05256BC7"/>
    <w:rsid w:val="0545737D"/>
    <w:rsid w:val="054A0F9E"/>
    <w:rsid w:val="054CF434"/>
    <w:rsid w:val="054CF434"/>
    <w:rsid w:val="054FBB86"/>
    <w:rsid w:val="05B839B5"/>
    <w:rsid w:val="05C50CD3"/>
    <w:rsid w:val="060D369F"/>
    <w:rsid w:val="073EC386"/>
    <w:rsid w:val="0748AE5B"/>
    <w:rsid w:val="0748AE5B"/>
    <w:rsid w:val="074B6E8A"/>
    <w:rsid w:val="074C5B18"/>
    <w:rsid w:val="074FB767"/>
    <w:rsid w:val="0792AB34"/>
    <w:rsid w:val="079FE228"/>
    <w:rsid w:val="07DE4508"/>
    <w:rsid w:val="0801C416"/>
    <w:rsid w:val="0841C349"/>
    <w:rsid w:val="0853D7A9"/>
    <w:rsid w:val="085A4711"/>
    <w:rsid w:val="087675D3"/>
    <w:rsid w:val="08C4F3BB"/>
    <w:rsid w:val="092255FC"/>
    <w:rsid w:val="095A90B3"/>
    <w:rsid w:val="09C3CDEF"/>
    <w:rsid w:val="09C3CDEF"/>
    <w:rsid w:val="0A19CE18"/>
    <w:rsid w:val="0A397494"/>
    <w:rsid w:val="0A397494"/>
    <w:rsid w:val="0A60C41C"/>
    <w:rsid w:val="0ACB2565"/>
    <w:rsid w:val="0B41BBEB"/>
    <w:rsid w:val="0B679E89"/>
    <w:rsid w:val="0BBB5F99"/>
    <w:rsid w:val="0C355404"/>
    <w:rsid w:val="0C4EDA78"/>
    <w:rsid w:val="0C4F09F6"/>
    <w:rsid w:val="0C718DCE"/>
    <w:rsid w:val="0C7E4FAB"/>
    <w:rsid w:val="0D4891DE"/>
    <w:rsid w:val="0DD9DFFA"/>
    <w:rsid w:val="0DE1DFF3"/>
    <w:rsid w:val="0DE3D2A0"/>
    <w:rsid w:val="0DF358C6"/>
    <w:rsid w:val="0DF482AD"/>
    <w:rsid w:val="0E56ABA7"/>
    <w:rsid w:val="0EC36776"/>
    <w:rsid w:val="0EDD3C64"/>
    <w:rsid w:val="0EF6BD52"/>
    <w:rsid w:val="0F22F05D"/>
    <w:rsid w:val="0F50D625"/>
    <w:rsid w:val="0FAB2440"/>
    <w:rsid w:val="103AF1B7"/>
    <w:rsid w:val="10866733"/>
    <w:rsid w:val="10899402"/>
    <w:rsid w:val="109C5380"/>
    <w:rsid w:val="109C5380"/>
    <w:rsid w:val="10A5C2EC"/>
    <w:rsid w:val="10D005A0"/>
    <w:rsid w:val="10D0773E"/>
    <w:rsid w:val="123FF71F"/>
    <w:rsid w:val="127E1125"/>
    <w:rsid w:val="13ACD1DA"/>
    <w:rsid w:val="13BD2269"/>
    <w:rsid w:val="13CB427F"/>
    <w:rsid w:val="13F9E126"/>
    <w:rsid w:val="14064176"/>
    <w:rsid w:val="141E0B3D"/>
    <w:rsid w:val="14732457"/>
    <w:rsid w:val="14BA4F56"/>
    <w:rsid w:val="154D85BC"/>
    <w:rsid w:val="155BECDE"/>
    <w:rsid w:val="159601EA"/>
    <w:rsid w:val="15B29F21"/>
    <w:rsid w:val="15B29F21"/>
    <w:rsid w:val="15B9DB9E"/>
    <w:rsid w:val="15C2AA77"/>
    <w:rsid w:val="15F4A220"/>
    <w:rsid w:val="161E8FF5"/>
    <w:rsid w:val="1656D14D"/>
    <w:rsid w:val="1706E264"/>
    <w:rsid w:val="1747061C"/>
    <w:rsid w:val="177ACBB1"/>
    <w:rsid w:val="1797BDA2"/>
    <w:rsid w:val="17DA876E"/>
    <w:rsid w:val="17DA876E"/>
    <w:rsid w:val="18258F36"/>
    <w:rsid w:val="1855FC4B"/>
    <w:rsid w:val="188692FF"/>
    <w:rsid w:val="189CE6ED"/>
    <w:rsid w:val="18CCD7BB"/>
    <w:rsid w:val="18DB1785"/>
    <w:rsid w:val="18F4338F"/>
    <w:rsid w:val="197693CF"/>
    <w:rsid w:val="19C3399C"/>
    <w:rsid w:val="1A295421"/>
    <w:rsid w:val="1A3D096C"/>
    <w:rsid w:val="1A76E7E6"/>
    <w:rsid w:val="1ACDA96B"/>
    <w:rsid w:val="1ADF7890"/>
    <w:rsid w:val="1ADF7890"/>
    <w:rsid w:val="1B482751"/>
    <w:rsid w:val="1B63CB87"/>
    <w:rsid w:val="1B726EE2"/>
    <w:rsid w:val="1B8C5A25"/>
    <w:rsid w:val="1BAA692C"/>
    <w:rsid w:val="1C05436E"/>
    <w:rsid w:val="1C2828B0"/>
    <w:rsid w:val="1CBF4914"/>
    <w:rsid w:val="1D039F93"/>
    <w:rsid w:val="1D039F93"/>
    <w:rsid w:val="1D1CFAB9"/>
    <w:rsid w:val="1D2D7669"/>
    <w:rsid w:val="1DA91A5E"/>
    <w:rsid w:val="1E3ACBB7"/>
    <w:rsid w:val="1E40E47B"/>
    <w:rsid w:val="1E40E47B"/>
    <w:rsid w:val="1E7C53CE"/>
    <w:rsid w:val="1EE36A65"/>
    <w:rsid w:val="1F335784"/>
    <w:rsid w:val="1F427A94"/>
    <w:rsid w:val="1F5349E1"/>
    <w:rsid w:val="1F9B59C2"/>
    <w:rsid w:val="1FD675B7"/>
    <w:rsid w:val="1FFAB0EB"/>
    <w:rsid w:val="202B13E6"/>
    <w:rsid w:val="20537412"/>
    <w:rsid w:val="209D23EB"/>
    <w:rsid w:val="20C3D43C"/>
    <w:rsid w:val="21280DCF"/>
    <w:rsid w:val="215A7E2B"/>
    <w:rsid w:val="215AE124"/>
    <w:rsid w:val="21CBDD47"/>
    <w:rsid w:val="21F06BDC"/>
    <w:rsid w:val="222C453D"/>
    <w:rsid w:val="2294FECB"/>
    <w:rsid w:val="22AD4785"/>
    <w:rsid w:val="22EE5207"/>
    <w:rsid w:val="22F1CBE6"/>
    <w:rsid w:val="23089F0C"/>
    <w:rsid w:val="23769A9C"/>
    <w:rsid w:val="23B6F12E"/>
    <w:rsid w:val="23CEC0EB"/>
    <w:rsid w:val="23D85A22"/>
    <w:rsid w:val="23E043B5"/>
    <w:rsid w:val="23E043B5"/>
    <w:rsid w:val="23FB74FE"/>
    <w:rsid w:val="2459947B"/>
    <w:rsid w:val="2462E0B9"/>
    <w:rsid w:val="24F9F0FC"/>
    <w:rsid w:val="250157C7"/>
    <w:rsid w:val="252673AC"/>
    <w:rsid w:val="25780EC7"/>
    <w:rsid w:val="26011DEE"/>
    <w:rsid w:val="26225284"/>
    <w:rsid w:val="26334E94"/>
    <w:rsid w:val="26494FD4"/>
    <w:rsid w:val="264CFB5E"/>
    <w:rsid w:val="2661EAF1"/>
    <w:rsid w:val="26943523"/>
    <w:rsid w:val="26C2440D"/>
    <w:rsid w:val="26F22FEC"/>
    <w:rsid w:val="27084D7F"/>
    <w:rsid w:val="27084D7F"/>
    <w:rsid w:val="273F22E1"/>
    <w:rsid w:val="27C6C4F1"/>
    <w:rsid w:val="27DA84DF"/>
    <w:rsid w:val="27F5AEAA"/>
    <w:rsid w:val="2805EF3A"/>
    <w:rsid w:val="283BB908"/>
    <w:rsid w:val="28FF7FAC"/>
    <w:rsid w:val="2930A659"/>
    <w:rsid w:val="2951B6F5"/>
    <w:rsid w:val="297846C0"/>
    <w:rsid w:val="299FA701"/>
    <w:rsid w:val="299FA701"/>
    <w:rsid w:val="29C1C9AB"/>
    <w:rsid w:val="2A13A762"/>
    <w:rsid w:val="2A4E30FD"/>
    <w:rsid w:val="2A786DFA"/>
    <w:rsid w:val="2A844B1B"/>
    <w:rsid w:val="2B8EC531"/>
    <w:rsid w:val="2B90E14F"/>
    <w:rsid w:val="2BA4E5B6"/>
    <w:rsid w:val="2BE7AA17"/>
    <w:rsid w:val="2BFB2EEA"/>
    <w:rsid w:val="2C3E8033"/>
    <w:rsid w:val="2C5CDAF3"/>
    <w:rsid w:val="2C60D80D"/>
    <w:rsid w:val="2C65AFF2"/>
    <w:rsid w:val="2C7CBBCF"/>
    <w:rsid w:val="2C814BD1"/>
    <w:rsid w:val="2CCC07B6"/>
    <w:rsid w:val="2CE246EE"/>
    <w:rsid w:val="2CE73D04"/>
    <w:rsid w:val="2D0CC40B"/>
    <w:rsid w:val="2D3960AD"/>
    <w:rsid w:val="2D3B896E"/>
    <w:rsid w:val="2D510C3D"/>
    <w:rsid w:val="2D5BED25"/>
    <w:rsid w:val="2D87D880"/>
    <w:rsid w:val="2DAF515B"/>
    <w:rsid w:val="2DBBC604"/>
    <w:rsid w:val="2DBF251F"/>
    <w:rsid w:val="2E104B15"/>
    <w:rsid w:val="2E7CF1DA"/>
    <w:rsid w:val="2F291393"/>
    <w:rsid w:val="2F8336C2"/>
    <w:rsid w:val="2F91434F"/>
    <w:rsid w:val="3058E416"/>
    <w:rsid w:val="30623B3A"/>
    <w:rsid w:val="312D7281"/>
    <w:rsid w:val="31927C99"/>
    <w:rsid w:val="31A931AE"/>
    <w:rsid w:val="31D483CC"/>
    <w:rsid w:val="31E31DC9"/>
    <w:rsid w:val="31FC8FB1"/>
    <w:rsid w:val="320B8EDE"/>
    <w:rsid w:val="320B8EDE"/>
    <w:rsid w:val="32A50614"/>
    <w:rsid w:val="32C24A8B"/>
    <w:rsid w:val="32EF348E"/>
    <w:rsid w:val="33101197"/>
    <w:rsid w:val="3330DFFD"/>
    <w:rsid w:val="333C7726"/>
    <w:rsid w:val="335062FD"/>
    <w:rsid w:val="3363753C"/>
    <w:rsid w:val="338C9D62"/>
    <w:rsid w:val="33A34EEA"/>
    <w:rsid w:val="33D7A370"/>
    <w:rsid w:val="341A0658"/>
    <w:rsid w:val="34BA39D6"/>
    <w:rsid w:val="35173889"/>
    <w:rsid w:val="3528B98E"/>
    <w:rsid w:val="353F2CFB"/>
    <w:rsid w:val="357838DE"/>
    <w:rsid w:val="35A22D4F"/>
    <w:rsid w:val="35A5B608"/>
    <w:rsid w:val="35CAA15E"/>
    <w:rsid w:val="35CAA15E"/>
    <w:rsid w:val="35D2E167"/>
    <w:rsid w:val="35D2E167"/>
    <w:rsid w:val="3705CF5B"/>
    <w:rsid w:val="373AF8FD"/>
    <w:rsid w:val="37F12678"/>
    <w:rsid w:val="37FCFCC9"/>
    <w:rsid w:val="37FCFCC9"/>
    <w:rsid w:val="3801643A"/>
    <w:rsid w:val="3838C481"/>
    <w:rsid w:val="3863D7F0"/>
    <w:rsid w:val="3863D7F0"/>
    <w:rsid w:val="386E2BBE"/>
    <w:rsid w:val="387C25BE"/>
    <w:rsid w:val="391BDAC7"/>
    <w:rsid w:val="3953F195"/>
    <w:rsid w:val="3959187C"/>
    <w:rsid w:val="39F4FEAF"/>
    <w:rsid w:val="39FD11EE"/>
    <w:rsid w:val="3A0F56DB"/>
    <w:rsid w:val="3A2FD227"/>
    <w:rsid w:val="3AB2D050"/>
    <w:rsid w:val="3AB2D050"/>
    <w:rsid w:val="3AB40636"/>
    <w:rsid w:val="3AD142C4"/>
    <w:rsid w:val="3AD541B7"/>
    <w:rsid w:val="3AD5BCA2"/>
    <w:rsid w:val="3AE7342E"/>
    <w:rsid w:val="3B46054F"/>
    <w:rsid w:val="3B47B294"/>
    <w:rsid w:val="3B64A1B3"/>
    <w:rsid w:val="3C32EC67"/>
    <w:rsid w:val="3C3B060B"/>
    <w:rsid w:val="3C3B060B"/>
    <w:rsid w:val="3CF34B4B"/>
    <w:rsid w:val="3D09BF51"/>
    <w:rsid w:val="3D0F109B"/>
    <w:rsid w:val="3D4B604F"/>
    <w:rsid w:val="3D78DC38"/>
    <w:rsid w:val="3DB9827D"/>
    <w:rsid w:val="3E217062"/>
    <w:rsid w:val="3E3B1ACE"/>
    <w:rsid w:val="3E71133B"/>
    <w:rsid w:val="3ECFAFE8"/>
    <w:rsid w:val="3F15CED6"/>
    <w:rsid w:val="3F2702EF"/>
    <w:rsid w:val="3F3213CC"/>
    <w:rsid w:val="3F7FE508"/>
    <w:rsid w:val="3F9C3F4E"/>
    <w:rsid w:val="3FABB796"/>
    <w:rsid w:val="3FBB3E7B"/>
    <w:rsid w:val="3FECEAFE"/>
    <w:rsid w:val="3FF29F13"/>
    <w:rsid w:val="400C8923"/>
    <w:rsid w:val="40523E8B"/>
    <w:rsid w:val="4065E2F4"/>
    <w:rsid w:val="4098079B"/>
    <w:rsid w:val="41415DD5"/>
    <w:rsid w:val="418EBA40"/>
    <w:rsid w:val="419F2C90"/>
    <w:rsid w:val="41A1301F"/>
    <w:rsid w:val="41AB3FA7"/>
    <w:rsid w:val="41D3E337"/>
    <w:rsid w:val="41D5265D"/>
    <w:rsid w:val="423A437B"/>
    <w:rsid w:val="428146CC"/>
    <w:rsid w:val="428E4FA5"/>
    <w:rsid w:val="42BEA7B5"/>
    <w:rsid w:val="42CBCBFB"/>
    <w:rsid w:val="42CBCBFB"/>
    <w:rsid w:val="42DE25A9"/>
    <w:rsid w:val="42DFB27D"/>
    <w:rsid w:val="4378B286"/>
    <w:rsid w:val="444E7C85"/>
    <w:rsid w:val="4463768B"/>
    <w:rsid w:val="4475E232"/>
    <w:rsid w:val="449EEA04"/>
    <w:rsid w:val="44AFDBCC"/>
    <w:rsid w:val="456B8A21"/>
    <w:rsid w:val="458426A6"/>
    <w:rsid w:val="45A82EEF"/>
    <w:rsid w:val="45EEB049"/>
    <w:rsid w:val="45F199CC"/>
    <w:rsid w:val="46493E5C"/>
    <w:rsid w:val="465BB7A6"/>
    <w:rsid w:val="46679BF1"/>
    <w:rsid w:val="46874670"/>
    <w:rsid w:val="475AD5C2"/>
    <w:rsid w:val="475AD5C2"/>
    <w:rsid w:val="47940EB4"/>
    <w:rsid w:val="47B196CC"/>
    <w:rsid w:val="47CD5A2E"/>
    <w:rsid w:val="47E8E0C0"/>
    <w:rsid w:val="486187D8"/>
    <w:rsid w:val="48DFCFB1"/>
    <w:rsid w:val="49149280"/>
    <w:rsid w:val="4956BD15"/>
    <w:rsid w:val="49744F9B"/>
    <w:rsid w:val="4989BEBF"/>
    <w:rsid w:val="4A19904A"/>
    <w:rsid w:val="4B3516F1"/>
    <w:rsid w:val="4B9E32B4"/>
    <w:rsid w:val="4BBFBB77"/>
    <w:rsid w:val="4BDB2981"/>
    <w:rsid w:val="4C30595D"/>
    <w:rsid w:val="4C557FDC"/>
    <w:rsid w:val="4CC9FEDE"/>
    <w:rsid w:val="4CF1F62A"/>
    <w:rsid w:val="4CF1F62A"/>
    <w:rsid w:val="4CF440B0"/>
    <w:rsid w:val="4D172ED8"/>
    <w:rsid w:val="4D250E87"/>
    <w:rsid w:val="4E3E683A"/>
    <w:rsid w:val="4E522742"/>
    <w:rsid w:val="4E660575"/>
    <w:rsid w:val="4E8EF4C2"/>
    <w:rsid w:val="4F162B7A"/>
    <w:rsid w:val="4F7AAF48"/>
    <w:rsid w:val="4F9FF63A"/>
    <w:rsid w:val="4FB34E11"/>
    <w:rsid w:val="501F81C7"/>
    <w:rsid w:val="50B82659"/>
    <w:rsid w:val="51127AA3"/>
    <w:rsid w:val="512E6102"/>
    <w:rsid w:val="513391C9"/>
    <w:rsid w:val="5185E1B9"/>
    <w:rsid w:val="51BC59DA"/>
    <w:rsid w:val="51E97769"/>
    <w:rsid w:val="51EC9642"/>
    <w:rsid w:val="52B85456"/>
    <w:rsid w:val="52D09152"/>
    <w:rsid w:val="5407F18E"/>
    <w:rsid w:val="544309A2"/>
    <w:rsid w:val="54574527"/>
    <w:rsid w:val="54873552"/>
    <w:rsid w:val="54A223F1"/>
    <w:rsid w:val="54A223F1"/>
    <w:rsid w:val="5595B253"/>
    <w:rsid w:val="559F30D6"/>
    <w:rsid w:val="55A09D56"/>
    <w:rsid w:val="55F464F5"/>
    <w:rsid w:val="560D69D8"/>
    <w:rsid w:val="562CA6B5"/>
    <w:rsid w:val="564B6726"/>
    <w:rsid w:val="5741ECA0"/>
    <w:rsid w:val="57CF9E34"/>
    <w:rsid w:val="57F0D327"/>
    <w:rsid w:val="57F8077F"/>
    <w:rsid w:val="58AEBE7F"/>
    <w:rsid w:val="591EB1C7"/>
    <w:rsid w:val="5A365E9A"/>
    <w:rsid w:val="5A635FB6"/>
    <w:rsid w:val="5A63ACD6"/>
    <w:rsid w:val="5A8B7211"/>
    <w:rsid w:val="5A94E45C"/>
    <w:rsid w:val="5AE3239C"/>
    <w:rsid w:val="5B084107"/>
    <w:rsid w:val="5B3A1A2D"/>
    <w:rsid w:val="5B58CC0F"/>
    <w:rsid w:val="5B89B99A"/>
    <w:rsid w:val="5BF52EA2"/>
    <w:rsid w:val="5C541B9D"/>
    <w:rsid w:val="5C541B9D"/>
    <w:rsid w:val="5C588E4A"/>
    <w:rsid w:val="5C7604D2"/>
    <w:rsid w:val="5C94199C"/>
    <w:rsid w:val="5C9C0626"/>
    <w:rsid w:val="5CC05691"/>
    <w:rsid w:val="5D583E37"/>
    <w:rsid w:val="5DA057F4"/>
    <w:rsid w:val="5DAB9AA2"/>
    <w:rsid w:val="5DC62132"/>
    <w:rsid w:val="5DE25F4F"/>
    <w:rsid w:val="5DF19A22"/>
    <w:rsid w:val="5E0F41C4"/>
    <w:rsid w:val="5E13AE90"/>
    <w:rsid w:val="5E3ECEFC"/>
    <w:rsid w:val="5E8B34FC"/>
    <w:rsid w:val="5EE9F5D8"/>
    <w:rsid w:val="5F3DB329"/>
    <w:rsid w:val="5FAE9EF2"/>
    <w:rsid w:val="6098258A"/>
    <w:rsid w:val="60F0710B"/>
    <w:rsid w:val="621CC012"/>
    <w:rsid w:val="628B047B"/>
    <w:rsid w:val="62C0BC16"/>
    <w:rsid w:val="62CC3227"/>
    <w:rsid w:val="630622CB"/>
    <w:rsid w:val="6308DFFF"/>
    <w:rsid w:val="6329B5D5"/>
    <w:rsid w:val="638CC6B2"/>
    <w:rsid w:val="639BFF4F"/>
    <w:rsid w:val="639CE32D"/>
    <w:rsid w:val="639CE32D"/>
    <w:rsid w:val="63CAF6B9"/>
    <w:rsid w:val="63F0A3AD"/>
    <w:rsid w:val="6407E9FA"/>
    <w:rsid w:val="6408579F"/>
    <w:rsid w:val="6508F53A"/>
    <w:rsid w:val="65408533"/>
    <w:rsid w:val="65696B16"/>
    <w:rsid w:val="657D42E9"/>
    <w:rsid w:val="65886BEF"/>
    <w:rsid w:val="65B3BED0"/>
    <w:rsid w:val="66337C06"/>
    <w:rsid w:val="666886FB"/>
    <w:rsid w:val="666CFD2A"/>
    <w:rsid w:val="6676BF78"/>
    <w:rsid w:val="66781E81"/>
    <w:rsid w:val="66A10339"/>
    <w:rsid w:val="66EAD114"/>
    <w:rsid w:val="676D7189"/>
    <w:rsid w:val="6790E990"/>
    <w:rsid w:val="680E9A88"/>
    <w:rsid w:val="682BD500"/>
    <w:rsid w:val="6831611B"/>
    <w:rsid w:val="68C35494"/>
    <w:rsid w:val="68F7F216"/>
    <w:rsid w:val="693A5627"/>
    <w:rsid w:val="696698B6"/>
    <w:rsid w:val="697A527C"/>
    <w:rsid w:val="698ECADF"/>
    <w:rsid w:val="69C10923"/>
    <w:rsid w:val="69D293A8"/>
    <w:rsid w:val="69D6DA9B"/>
    <w:rsid w:val="69FA4514"/>
    <w:rsid w:val="6A0889A2"/>
    <w:rsid w:val="6A0CF798"/>
    <w:rsid w:val="6A74726D"/>
    <w:rsid w:val="6AF47161"/>
    <w:rsid w:val="6B1B94EA"/>
    <w:rsid w:val="6B387732"/>
    <w:rsid w:val="6B54FCAF"/>
    <w:rsid w:val="6BDE0E25"/>
    <w:rsid w:val="6C169D67"/>
    <w:rsid w:val="6C169D67"/>
    <w:rsid w:val="6CA7B577"/>
    <w:rsid w:val="6CD94532"/>
    <w:rsid w:val="6CE86353"/>
    <w:rsid w:val="6D299A2D"/>
    <w:rsid w:val="6DA2A3DB"/>
    <w:rsid w:val="6DFCE6E5"/>
    <w:rsid w:val="6E25658E"/>
    <w:rsid w:val="6E2FAEFC"/>
    <w:rsid w:val="6E390698"/>
    <w:rsid w:val="6EAEFF9D"/>
    <w:rsid w:val="6F192881"/>
    <w:rsid w:val="6FD4D6F9"/>
    <w:rsid w:val="6FFC00FB"/>
    <w:rsid w:val="70D6D480"/>
    <w:rsid w:val="710973D3"/>
    <w:rsid w:val="71893FA9"/>
    <w:rsid w:val="71E3F6CB"/>
    <w:rsid w:val="71F829D9"/>
    <w:rsid w:val="7237A0E6"/>
    <w:rsid w:val="72AAB1AC"/>
    <w:rsid w:val="72EB3CB1"/>
    <w:rsid w:val="7312F830"/>
    <w:rsid w:val="7346B908"/>
    <w:rsid w:val="73ADF908"/>
    <w:rsid w:val="7414F305"/>
    <w:rsid w:val="7424C123"/>
    <w:rsid w:val="742ABBE5"/>
    <w:rsid w:val="7452A93C"/>
    <w:rsid w:val="7476996B"/>
    <w:rsid w:val="749B3CE7"/>
    <w:rsid w:val="74DBF31E"/>
    <w:rsid w:val="750F8BF0"/>
    <w:rsid w:val="75270B55"/>
    <w:rsid w:val="7571028D"/>
    <w:rsid w:val="7587E578"/>
    <w:rsid w:val="75DBC332"/>
    <w:rsid w:val="760F010F"/>
    <w:rsid w:val="7611886E"/>
    <w:rsid w:val="76EAC4C5"/>
    <w:rsid w:val="76F24F36"/>
    <w:rsid w:val="7787ADB4"/>
    <w:rsid w:val="7792F6CC"/>
    <w:rsid w:val="77A09D77"/>
    <w:rsid w:val="77F03F24"/>
    <w:rsid w:val="78086815"/>
    <w:rsid w:val="782B9105"/>
    <w:rsid w:val="78839EF2"/>
    <w:rsid w:val="789B2F92"/>
    <w:rsid w:val="78F26C9B"/>
    <w:rsid w:val="791F52CD"/>
    <w:rsid w:val="7924E4E5"/>
    <w:rsid w:val="793B9FDA"/>
    <w:rsid w:val="7945C307"/>
    <w:rsid w:val="7948CB62"/>
    <w:rsid w:val="799FC352"/>
    <w:rsid w:val="79DD7267"/>
    <w:rsid w:val="79FA7D8A"/>
    <w:rsid w:val="7A1F89AE"/>
    <w:rsid w:val="7A654753"/>
    <w:rsid w:val="7A7F4C37"/>
    <w:rsid w:val="7A9AEBA8"/>
    <w:rsid w:val="7A9AEBA8"/>
    <w:rsid w:val="7AB4F78F"/>
    <w:rsid w:val="7AD2E037"/>
    <w:rsid w:val="7B67E9DE"/>
    <w:rsid w:val="7BC1464D"/>
    <w:rsid w:val="7BCE0509"/>
    <w:rsid w:val="7BED0533"/>
    <w:rsid w:val="7BF18799"/>
    <w:rsid w:val="7C104CBA"/>
    <w:rsid w:val="7C5321F7"/>
    <w:rsid w:val="7C5FD4DA"/>
    <w:rsid w:val="7CBBDC07"/>
    <w:rsid w:val="7CCD2907"/>
    <w:rsid w:val="7CD06E5C"/>
    <w:rsid w:val="7CD5A4A2"/>
    <w:rsid w:val="7D5C4946"/>
    <w:rsid w:val="7D7126BC"/>
    <w:rsid w:val="7DA7E5E6"/>
    <w:rsid w:val="7DFBF183"/>
    <w:rsid w:val="7E19342A"/>
    <w:rsid w:val="7E360205"/>
    <w:rsid w:val="7EAF9521"/>
    <w:rsid w:val="7EB07E00"/>
    <w:rsid w:val="7ED1D2C8"/>
    <w:rsid w:val="7F0CF71D"/>
    <w:rsid w:val="7F144928"/>
    <w:rsid w:val="7F4F6893"/>
    <w:rsid w:val="7F730966"/>
    <w:rsid w:val="7FB5A0BF"/>
    <w:rsid w:val="7FD1D7E4"/>
    <w:rsid w:val="7FDC947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9FF6F105-268F-4700-AC8D-56D8E98E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hAnsi="Calibri" w:eastAsia="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semiHidden="1" w:unhideWhenUsed="1"/>
    <w:lsdException w:name="TOC Heading" w:uiPriority="71"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039D6"/>
    <w:pPr>
      <w:spacing w:after="200" w:line="276" w:lineRule="auto"/>
    </w:pPr>
    <w:rPr>
      <w:sz w:val="22"/>
      <w:szCs w:val="22"/>
      <w:lang w:val="es-ES" w:eastAsia="en-US"/>
    </w:rPr>
  </w:style>
  <w:style w:type="paragraph" w:styleId="Ttulo1">
    <w:name w:val="heading 1"/>
    <w:basedOn w:val="Normal"/>
    <w:next w:val="Normal"/>
    <w:link w:val="Ttulo1Car"/>
    <w:uiPriority w:val="9"/>
    <w:qFormat/>
    <w:rsid w:val="006509B9"/>
    <w:pPr>
      <w:keepNext/>
      <w:spacing w:before="240" w:after="60" w:line="240" w:lineRule="auto"/>
      <w:jc w:val="both"/>
      <w:outlineLvl w:val="0"/>
    </w:pPr>
    <w:rPr>
      <w:rFonts w:ascii="Arial" w:hAnsi="Arial" w:eastAsia="Times New Roman"/>
      <w:b/>
      <w:bCs/>
      <w:kern w:val="32"/>
      <w:sz w:val="20"/>
      <w:szCs w:val="32"/>
      <w:lang w:val="es-ES_tradnl" w:eastAsia="es-ES_tradnl"/>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hAnsiTheme="majorHAnsi" w:eastAsiaTheme="majorEastAsia"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B4D8E"/>
    <w:pPr>
      <w:keepNext/>
      <w:keepLines/>
      <w:spacing w:before="40" w:after="0"/>
      <w:outlineLvl w:val="2"/>
    </w:pPr>
    <w:rPr>
      <w:rFonts w:asciiTheme="majorHAnsi" w:hAnsiTheme="majorHAnsi" w:eastAsiaTheme="majorEastAsia" w:cstheme="majorBidi"/>
      <w:color w:val="1F4D78" w:themeColor="accent1" w:themeShade="7F"/>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styleId="TextodegloboCar" w:customStyle="1">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styleId="EncabezadoCar" w:customStyle="1">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styleId="PiedepginaCar" w:customStyle="1">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hAnsi="Times New Roman" w:eastAsia="Times New Roman"/>
      <w:sz w:val="24"/>
      <w:szCs w:val="24"/>
      <w:lang w:eastAsia="es-ES"/>
    </w:rPr>
  </w:style>
  <w:style w:type="character" w:styleId="Hipervnculo">
    <w:name w:val="Hyperlink"/>
    <w:uiPriority w:val="99"/>
    <w:rsid w:val="00424790"/>
    <w:rPr>
      <w:color w:val="0000FF"/>
      <w:u w:val="single"/>
    </w:rPr>
  </w:style>
  <w:style w:type="paragraph" w:styleId="Direccininterior" w:customStyle="1">
    <w:name w:val="Dirección interior"/>
    <w:basedOn w:val="Normal"/>
    <w:rsid w:val="0002514C"/>
    <w:pPr>
      <w:spacing w:after="0" w:line="240" w:lineRule="atLeast"/>
      <w:jc w:val="both"/>
    </w:pPr>
    <w:rPr>
      <w:rFonts w:ascii="Garamond" w:hAnsi="Garamond" w:eastAsia="Times New Roman"/>
      <w:kern w:val="18"/>
      <w:sz w:val="20"/>
      <w:szCs w:val="20"/>
      <w:lang w:eastAsia="es-ES"/>
    </w:rPr>
  </w:style>
  <w:style w:type="paragraph" w:styleId="Textonotapie">
    <w:name w:val="footnote text"/>
    <w:basedOn w:val="Normal"/>
    <w:link w:val="TextonotapieCar"/>
    <w:uiPriority w:val="99"/>
    <w:semiHidden/>
    <w:unhideWhenUsed/>
    <w:rsid w:val="006B3F43"/>
    <w:pPr>
      <w:spacing w:after="0" w:line="240" w:lineRule="auto"/>
    </w:pPr>
    <w:rPr>
      <w:rFonts w:asciiTheme="minorHAnsi" w:hAnsiTheme="minorHAnsi" w:eastAsiaTheme="minorHAnsi" w:cstheme="minorBidi"/>
      <w:sz w:val="20"/>
      <w:szCs w:val="20"/>
      <w:lang w:val="es-CO"/>
    </w:rPr>
  </w:style>
  <w:style w:type="character" w:styleId="TextonotapieCar" w:customStyle="1">
    <w:name w:val="Texto nota pie Car"/>
    <w:basedOn w:val="Fuentedeprrafopredeter"/>
    <w:link w:val="Textonotapie"/>
    <w:uiPriority w:val="99"/>
    <w:semiHidden/>
    <w:rsid w:val="006B3F43"/>
    <w:rPr>
      <w:rFonts w:asciiTheme="minorHAnsi" w:hAnsiTheme="minorHAnsi" w:eastAsia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styleId="msonormal0" w:customStyle="1">
    <w:name w:val="msonormal"/>
    <w:basedOn w:val="Normal"/>
    <w:rsid w:val="00E646CE"/>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xl65" w:customStyle="1">
    <w:name w:val="xl65"/>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6" w:customStyle="1">
    <w:name w:val="xl66"/>
    <w:basedOn w:val="Normal"/>
    <w:rsid w:val="00E646CE"/>
    <w:pPr>
      <w:spacing w:before="100" w:beforeAutospacing="1" w:after="100" w:afterAutospacing="1" w:line="240" w:lineRule="auto"/>
    </w:pPr>
    <w:rPr>
      <w:rFonts w:ascii="Arial" w:hAnsi="Arial" w:eastAsia="Times New Roman" w:cs="Arial"/>
      <w:sz w:val="24"/>
      <w:szCs w:val="24"/>
      <w:lang w:val="es-CO" w:eastAsia="es-CO"/>
    </w:rPr>
  </w:style>
  <w:style w:type="paragraph" w:styleId="xl67" w:customStyle="1">
    <w:name w:val="xl67"/>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8" w:customStyle="1">
    <w:name w:val="xl68"/>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69" w:customStyle="1">
    <w:name w:val="xl6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ascii="Arial" w:hAnsi="Arial" w:eastAsia="Times New Roman" w:cs="Arial"/>
      <w:b/>
      <w:bCs/>
      <w:sz w:val="24"/>
      <w:szCs w:val="24"/>
      <w:lang w:val="es-CO" w:eastAsia="es-CO"/>
    </w:rPr>
  </w:style>
  <w:style w:type="paragraph" w:styleId="xl70" w:customStyle="1">
    <w:name w:val="xl70"/>
    <w:basedOn w:val="Normal"/>
    <w:rsid w:val="00E646CE"/>
    <w:pPr>
      <w:spacing w:before="100" w:beforeAutospacing="1" w:after="100" w:afterAutospacing="1" w:line="240" w:lineRule="auto"/>
    </w:pPr>
    <w:rPr>
      <w:rFonts w:ascii="Times New Roman" w:hAnsi="Times New Roman" w:eastAsia="Times New Roman"/>
      <w:b/>
      <w:bCs/>
      <w:sz w:val="24"/>
      <w:szCs w:val="24"/>
      <w:lang w:val="es-CO" w:eastAsia="es-CO"/>
    </w:rPr>
  </w:style>
  <w:style w:type="paragraph" w:styleId="xl71" w:customStyle="1">
    <w:name w:val="xl71"/>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72" w:customStyle="1">
    <w:name w:val="xl72"/>
    <w:basedOn w:val="Normal"/>
    <w:rsid w:val="00E646CE"/>
    <w:pPr>
      <w:pBdr>
        <w:top w:val="single" w:color="auto" w:sz="4" w:space="0"/>
        <w:left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3" w:customStyle="1">
    <w:name w:val="xl73"/>
    <w:basedOn w:val="Normal"/>
    <w:rsid w:val="00E646CE"/>
    <w:pPr>
      <w:pBdr>
        <w:top w:val="single" w:color="auto" w:sz="4" w:space="0"/>
        <w:bottom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4" w:customStyle="1">
    <w:name w:val="xl7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5" w:customStyle="1">
    <w:name w:val="xl75"/>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6" w:customStyle="1">
    <w:name w:val="xl76"/>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7" w:customStyle="1">
    <w:name w:val="xl77"/>
    <w:basedOn w:val="Normal"/>
    <w:rsid w:val="00E646CE"/>
    <w:pPr>
      <w:pBdr>
        <w:top w:val="single" w:color="auto" w:sz="4" w:space="0"/>
        <w:left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8" w:customStyle="1">
    <w:name w:val="xl78"/>
    <w:basedOn w:val="Normal"/>
    <w:rsid w:val="00E646CE"/>
    <w:pPr>
      <w:pBdr>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79" w:customStyle="1">
    <w:name w:val="xl79"/>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sz w:val="24"/>
      <w:szCs w:val="24"/>
      <w:lang w:val="es-CO" w:eastAsia="es-CO"/>
    </w:rPr>
  </w:style>
  <w:style w:type="paragraph" w:styleId="xl80" w:customStyle="1">
    <w:name w:val="xl80"/>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1" w:customStyle="1">
    <w:name w:val="xl81"/>
    <w:basedOn w:val="Normal"/>
    <w:rsid w:val="00E646CE"/>
    <w:pPr>
      <w:pBdr>
        <w:top w:val="single" w:color="auto" w:sz="4" w:space="0"/>
        <w:left w:val="single" w:color="auto" w:sz="4" w:space="0"/>
        <w:right w:val="single" w:color="auto" w:sz="4" w:space="0"/>
      </w:pBdr>
      <w:spacing w:before="100" w:beforeAutospacing="1" w:after="100" w:afterAutospacing="1" w:line="240" w:lineRule="auto"/>
    </w:pPr>
    <w:rPr>
      <w:rFonts w:ascii="Arial" w:hAnsi="Arial" w:eastAsia="Times New Roman" w:cs="Arial"/>
      <w:sz w:val="24"/>
      <w:szCs w:val="24"/>
      <w:lang w:val="es-CO" w:eastAsia="es-CO"/>
    </w:rPr>
  </w:style>
  <w:style w:type="paragraph" w:styleId="xl82" w:customStyle="1">
    <w:name w:val="xl82"/>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0"/>
      <w:szCs w:val="20"/>
      <w:lang w:val="es-CO" w:eastAsia="es-CO"/>
    </w:rPr>
  </w:style>
  <w:style w:type="paragraph" w:styleId="xl83" w:customStyle="1">
    <w:name w:val="xl83"/>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right"/>
    </w:pPr>
    <w:rPr>
      <w:rFonts w:ascii="Arial" w:hAnsi="Arial" w:eastAsia="Times New Roman" w:cs="Arial"/>
      <w:sz w:val="24"/>
      <w:szCs w:val="24"/>
      <w:lang w:val="es-CO" w:eastAsia="es-CO"/>
    </w:rPr>
  </w:style>
  <w:style w:type="paragraph" w:styleId="xl84" w:customStyle="1">
    <w:name w:val="xl84"/>
    <w:basedOn w:val="Normal"/>
    <w:rsid w:val="00E646CE"/>
    <w:pPr>
      <w:pBdr>
        <w:top w:val="single" w:color="auto" w:sz="4" w:space="0"/>
        <w:bottom w:val="single" w:color="auto" w:sz="4" w:space="0"/>
        <w:right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xl85" w:customStyle="1">
    <w:name w:val="xl85"/>
    <w:basedOn w:val="Normal"/>
    <w:rsid w:val="00E646CE"/>
    <w:pPr>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center"/>
    </w:pPr>
    <w:rPr>
      <w:rFonts w:ascii="Arial" w:hAnsi="Arial" w:eastAsia="Times New Roman" w:cs="Arial"/>
      <w:b/>
      <w:bCs/>
      <w:sz w:val="24"/>
      <w:szCs w:val="24"/>
      <w:lang w:val="es-CO" w:eastAsia="es-CO"/>
    </w:rPr>
  </w:style>
  <w:style w:type="paragraph" w:styleId="xl86" w:customStyle="1">
    <w:name w:val="xl86"/>
    <w:basedOn w:val="Normal"/>
    <w:rsid w:val="00E646CE"/>
    <w:pPr>
      <w:pBdr>
        <w:bottom w:val="single" w:color="auto" w:sz="4" w:space="0"/>
      </w:pBdr>
      <w:spacing w:before="100" w:beforeAutospacing="1" w:after="100" w:afterAutospacing="1" w:line="240" w:lineRule="auto"/>
      <w:jc w:val="center"/>
    </w:pPr>
    <w:rPr>
      <w:rFonts w:ascii="Arial" w:hAnsi="Arial" w:eastAsia="Times New Roman" w:cs="Arial"/>
      <w:b/>
      <w:bCs/>
      <w:sz w:val="24"/>
      <w:szCs w:val="24"/>
      <w:lang w:val="es-CO" w:eastAsia="es-CO"/>
    </w:rPr>
  </w:style>
  <w:style w:type="paragraph" w:styleId="Ttulo">
    <w:name w:val="Title"/>
    <w:basedOn w:val="Normal"/>
    <w:link w:val="TtuloCar"/>
    <w:uiPriority w:val="99"/>
    <w:qFormat/>
    <w:rsid w:val="008E5949"/>
    <w:pPr>
      <w:spacing w:after="0" w:line="240" w:lineRule="auto"/>
      <w:jc w:val="center"/>
    </w:pPr>
    <w:rPr>
      <w:rFonts w:ascii="Tahoma" w:hAnsi="Tahoma" w:cs="Tahoma"/>
      <w:b/>
      <w:bCs/>
      <w:lang w:val="es-CO" w:eastAsia="es-CO"/>
    </w:rPr>
  </w:style>
  <w:style w:type="character" w:styleId="TtuloCar" w:customStyle="1">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001E2996"/>
    <w:pPr>
      <w:spacing w:after="0" w:line="240" w:lineRule="auto"/>
    </w:pPr>
    <w:rPr>
      <w:rFonts w:asciiTheme="minorHAnsi" w:hAnsiTheme="minorHAnsi" w:eastAsiaTheme="minorHAnsi" w:cstheme="minorBidi"/>
      <w:sz w:val="20"/>
      <w:szCs w:val="20"/>
      <w:lang w:val="es-CO"/>
    </w:rPr>
  </w:style>
  <w:style w:type="character" w:styleId="TextonotaalfinalCar" w:customStyle="1">
    <w:name w:val="Texto nota al final Car"/>
    <w:basedOn w:val="Fuentedeprrafopredeter"/>
    <w:link w:val="Textonotaalfinal"/>
    <w:uiPriority w:val="99"/>
    <w:rsid w:val="001E2996"/>
    <w:rPr>
      <w:rFonts w:asciiTheme="minorHAnsi" w:hAnsiTheme="minorHAnsi" w:eastAsiaTheme="minorHAnsi" w:cstheme="minorBidi"/>
      <w:lang w:eastAsia="en-US"/>
    </w:rPr>
  </w:style>
  <w:style w:type="character" w:styleId="normaltextrun" w:customStyle="1">
    <w:name w:val="normaltextrun"/>
    <w:basedOn w:val="Fuentedeprrafopredeter"/>
    <w:rsid w:val="001E2996"/>
  </w:style>
  <w:style w:type="character" w:styleId="Ttulo1Car" w:customStyle="1">
    <w:name w:val="Título 1 Car"/>
    <w:basedOn w:val="Fuentedeprrafopredeter"/>
    <w:link w:val="Ttulo1"/>
    <w:uiPriority w:val="9"/>
    <w:rsid w:val="006509B9"/>
    <w:rPr>
      <w:rFonts w:ascii="Arial" w:hAnsi="Arial" w:eastAsia="Times New Roman"/>
      <w:b/>
      <w:bCs/>
      <w:kern w:val="32"/>
      <w:szCs w:val="32"/>
      <w:lang w:val="es-ES_tradnl" w:eastAsia="es-ES_tradnl"/>
    </w:rPr>
  </w:style>
  <w:style w:type="paragraph" w:styleId="contenido" w:customStyle="1">
    <w:name w:val="contenido"/>
    <w:basedOn w:val="Normal"/>
    <w:rsid w:val="006509B9"/>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semiHidden/>
    <w:unhideWhenUsed/>
    <w:rsid w:val="00D85F3B"/>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D85F3B"/>
    <w:rPr>
      <w:lang w:val="es-ES"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styleId="AsuntodelcomentarioCar" w:customStyle="1">
    <w:name w:val="Asunto del comentario Car"/>
    <w:basedOn w:val="TextocomentarioCar"/>
    <w:link w:val="Asuntodelcomentario"/>
    <w:uiPriority w:val="99"/>
    <w:semiHidden/>
    <w:rsid w:val="00D85F3B"/>
    <w:rPr>
      <w:b/>
      <w:bCs/>
      <w:lang w:val="es-ES" w:eastAsia="en-US"/>
    </w:rPr>
  </w:style>
  <w:style w:type="character" w:styleId="Ttulo4Car" w:customStyle="1">
    <w:name w:val="Título 4 Car"/>
    <w:basedOn w:val="Fuentedeprrafopredeter"/>
    <w:link w:val="Ttulo4"/>
    <w:uiPriority w:val="9"/>
    <w:rsid w:val="00DB4D8E"/>
    <w:rPr>
      <w:rFonts w:asciiTheme="majorHAnsi" w:hAnsiTheme="majorHAnsi" w:eastAsiaTheme="majorEastAsia" w:cstheme="majorBidi"/>
      <w:i/>
      <w:iCs/>
      <w:color w:val="2E74B5" w:themeColor="accent1" w:themeShade="BF"/>
      <w:sz w:val="22"/>
      <w:szCs w:val="22"/>
      <w:lang w:val="es-ES" w:eastAsia="en-US"/>
    </w:rPr>
  </w:style>
  <w:style w:type="paragraph" w:styleId="Default" w:customStyle="1">
    <w:name w:val="Default"/>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lang w:val="es-CO"/>
    </w:rPr>
  </w:style>
  <w:style w:type="character" w:styleId="TextoindependienteCar" w:customStyle="1">
    <w:name w:val="Texto independiente Car"/>
    <w:basedOn w:val="Fuentedeprrafopredeter"/>
    <w:link w:val="Textoindependiente"/>
    <w:uiPriority w:val="1"/>
    <w:rsid w:val="00DB4D8E"/>
    <w:rPr>
      <w:rFonts w:ascii="Arial" w:hAnsi="Arial"/>
      <w:sz w:val="24"/>
      <w:szCs w:val="24"/>
      <w:lang w:eastAsia="en-US"/>
    </w:rPr>
  </w:style>
  <w:style w:type="paragraph" w:styleId="Estilo3" w:customStyle="1">
    <w:name w:val="Estilo 3"/>
    <w:basedOn w:val="Ttulo3"/>
    <w:qFormat/>
    <w:rsid w:val="00DB4D8E"/>
    <w:pPr>
      <w:spacing w:before="200"/>
    </w:pPr>
    <w:rPr>
      <w:rFonts w:ascii="Arial" w:hAnsi="Arial" w:eastAsia="Times New Roman"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styleId="SangradetextonormalCar" w:customStyle="1">
    <w:name w:val="Sangría de texto normal Car"/>
    <w:basedOn w:val="Fuentedeprrafopredeter"/>
    <w:link w:val="Sangradetextonormal"/>
    <w:uiPriority w:val="99"/>
    <w:rsid w:val="00DB4D8E"/>
    <w:rPr>
      <w:sz w:val="22"/>
      <w:szCs w:val="22"/>
      <w:lang w:val="es-ES" w:eastAsia="en-US"/>
    </w:rPr>
  </w:style>
  <w:style w:type="character" w:styleId="PrrafodelistaCar" w:customStyle="1">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locked/>
    <w:rsid w:val="00DB4D8E"/>
    <w:rPr>
      <w:sz w:val="22"/>
      <w:szCs w:val="22"/>
      <w:lang w:val="es-ES" w:eastAsia="en-US"/>
    </w:rPr>
  </w:style>
  <w:style w:type="paragraph" w:styleId="Normal1" w:customStyle="1">
    <w:name w:val="Normal1"/>
    <w:rsid w:val="00DB4D8E"/>
    <w:rPr>
      <w:rFonts w:ascii="Arial" w:hAnsi="Arial" w:eastAsia="Arial" w:cs="Arial"/>
      <w:color w:val="000000"/>
      <w:sz w:val="24"/>
      <w:szCs w:val="24"/>
    </w:rPr>
  </w:style>
  <w:style w:type="paragraph" w:styleId="paragraph" w:customStyle="1">
    <w:name w:val="paragraph"/>
    <w:basedOn w:val="Normal"/>
    <w:rsid w:val="00DB4D8E"/>
    <w:pPr>
      <w:spacing w:before="100" w:beforeAutospacing="1" w:after="100" w:afterAutospacing="1" w:line="240" w:lineRule="auto"/>
    </w:pPr>
    <w:rPr>
      <w:rFonts w:ascii="Times New Roman" w:hAnsi="Times New Roman" w:eastAsia="Times New Roman"/>
      <w:sz w:val="24"/>
      <w:szCs w:val="24"/>
      <w:lang w:val="es-CO" w:eastAsia="es-CO"/>
    </w:rPr>
  </w:style>
  <w:style w:type="character" w:styleId="eop" w:customStyle="1">
    <w:name w:val="eop"/>
    <w:basedOn w:val="Fuentedeprrafopredeter"/>
    <w:rsid w:val="00DB4D8E"/>
  </w:style>
  <w:style w:type="character" w:styleId="Ttulo3Car" w:customStyle="1">
    <w:name w:val="Título 3 Car"/>
    <w:basedOn w:val="Fuentedeprrafopredeter"/>
    <w:link w:val="Ttulo3"/>
    <w:uiPriority w:val="9"/>
    <w:semiHidden/>
    <w:rsid w:val="00DB4D8E"/>
    <w:rPr>
      <w:rFonts w:asciiTheme="majorHAnsi" w:hAnsiTheme="majorHAnsi" w:eastAsiaTheme="majorEastAsia" w:cstheme="majorBidi"/>
      <w:color w:val="1F4D78" w:themeColor="accent1" w:themeShade="7F"/>
      <w:sz w:val="24"/>
      <w:szCs w:val="24"/>
      <w:lang w:val="es-ES" w:eastAsia="en-US"/>
    </w:rPr>
  </w:style>
  <w:style w:type="character" w:styleId="Ttulo2Car" w:customStyle="1">
    <w:name w:val="Título 2 Car"/>
    <w:basedOn w:val="Fuentedeprrafopredeter"/>
    <w:link w:val="Ttulo2"/>
    <w:uiPriority w:val="9"/>
    <w:semiHidden/>
    <w:rsid w:val="00DB4D8E"/>
    <w:rPr>
      <w:rFonts w:asciiTheme="majorHAnsi" w:hAnsiTheme="majorHAnsi" w:eastAsiaTheme="majorEastAsia" w:cstheme="majorBidi"/>
      <w:color w:val="2E74B5" w:themeColor="accent1" w:themeShade="BF"/>
      <w:sz w:val="26"/>
      <w:szCs w:val="26"/>
      <w:lang w:val="es-ES" w:eastAsia="en-US"/>
    </w:rPr>
  </w:style>
  <w:style w:type="character" w:styleId="Mencinsinresolver1" w:customStyle="1">
    <w:name w:val="Mención sin resolver1"/>
    <w:basedOn w:val="Fuentedeprrafopredeter"/>
    <w:uiPriority w:val="99"/>
    <w:semiHidden/>
    <w:unhideWhenUsed/>
    <w:rsid w:val="00231142"/>
    <w:rPr>
      <w:color w:val="605E5C"/>
      <w:shd w:val="clear" w:color="auto" w:fill="E1DFDD"/>
    </w:rPr>
  </w:style>
  <w:style w:type="character" w:styleId="Mencinsinresolver2" w:customStyle="1">
    <w:name w:val="Mención sin resolver2"/>
    <w:basedOn w:val="Fuentedeprrafopredeter"/>
    <w:uiPriority w:val="99"/>
    <w:semiHidden/>
    <w:unhideWhenUsed/>
    <w:rsid w:val="008A6138"/>
    <w:rPr>
      <w:color w:val="605E5C"/>
      <w:shd w:val="clear" w:color="auto" w:fill="E1DFDD"/>
    </w:rPr>
  </w:style>
  <w:style w:type="character" w:styleId="Mencinsinresolver3" w:customStyle="1">
    <w:name w:val="Mención sin resolver3"/>
    <w:basedOn w:val="Fuentedeprrafopredeter"/>
    <w:uiPriority w:val="99"/>
    <w:semiHidden/>
    <w:unhideWhenUsed/>
    <w:rsid w:val="00D53898"/>
    <w:rPr>
      <w:color w:val="605E5C"/>
      <w:shd w:val="clear" w:color="auto" w:fill="E1DFDD"/>
    </w:rPr>
  </w:style>
  <w:style w:type="paragraph" w:styleId="xmsonormal" w:customStyle="1">
    <w:name w:val="x_msonormal"/>
    <w:basedOn w:val="Normal"/>
    <w:rsid w:val="0027435D"/>
    <w:pPr>
      <w:spacing w:before="100" w:beforeAutospacing="1" w:after="100" w:afterAutospacing="1" w:line="240" w:lineRule="auto"/>
    </w:pPr>
    <w:rPr>
      <w:rFonts w:ascii="Times New Roman" w:hAnsi="Times New Roman" w:eastAsia="Times New Roman"/>
      <w:sz w:val="24"/>
      <w:szCs w:val="24"/>
      <w:lang w:val="es-CO" w:eastAsia="es-CO"/>
    </w:rPr>
  </w:style>
  <w:style w:type="table" w:styleId="Tabladecuadrcula4-nfasis51" w:customStyle="1">
    <w:name w:val="Tabla de cuadrícula 4 - Énfasis 51"/>
    <w:basedOn w:val="Tablanormal"/>
    <w:uiPriority w:val="49"/>
    <w:rsid w:val="00796AA9"/>
    <w:rPr>
      <w:rFonts w:asciiTheme="minorHAnsi" w:hAnsiTheme="minorHAnsi" w:eastAsiaTheme="minorHAnsi" w:cstheme="minorBidi"/>
      <w:sz w:val="22"/>
      <w:szCs w:val="22"/>
      <w:lang w:eastAsia="en-US"/>
    </w:rPr>
    <w:tblPr>
      <w:tblStyleRowBandSize w:val="1"/>
      <w:tblStyleColBandSize w:val="1"/>
      <w:tblBorders>
        <w:top w:val="single" w:color="8EAADB" w:themeColor="accent5" w:themeTint="99" w:sz="4" w:space="0"/>
        <w:left w:val="single" w:color="8EAADB" w:themeColor="accent5" w:themeTint="99" w:sz="4" w:space="0"/>
        <w:bottom w:val="single" w:color="8EAADB" w:themeColor="accent5" w:themeTint="99" w:sz="4" w:space="0"/>
        <w:right w:val="single" w:color="8EAADB" w:themeColor="accent5" w:themeTint="99" w:sz="4" w:space="0"/>
        <w:insideH w:val="single" w:color="8EAADB" w:themeColor="accent5" w:themeTint="99" w:sz="4" w:space="0"/>
        <w:insideV w:val="single" w:color="8EAADB" w:themeColor="accent5" w:themeTint="99" w:sz="4" w:space="0"/>
      </w:tblBorders>
    </w:tblPr>
    <w:tblStylePr w:type="firstRow">
      <w:rPr>
        <w:b/>
        <w:bCs/>
        <w:color w:val="FFFFFF" w:themeColor="background1"/>
      </w:rPr>
      <w:tblPr/>
      <w:tcPr>
        <w:tcBorders>
          <w:top w:val="single" w:color="4472C4" w:themeColor="accent5" w:sz="4" w:space="0"/>
          <w:left w:val="single" w:color="4472C4" w:themeColor="accent5" w:sz="4" w:space="0"/>
          <w:bottom w:val="single" w:color="4472C4" w:themeColor="accent5" w:sz="4" w:space="0"/>
          <w:right w:val="single" w:color="4472C4" w:themeColor="accent5" w:sz="4" w:space="0"/>
          <w:insideH w:val="nil"/>
          <w:insideV w:val="nil"/>
        </w:tcBorders>
        <w:shd w:val="clear" w:color="auto" w:fill="4472C4" w:themeFill="accent5"/>
      </w:tcPr>
    </w:tblStylePr>
    <w:tblStylePr w:type="lastRow">
      <w:rPr>
        <w:b/>
        <w:bCs/>
      </w:rPr>
      <w:tblPr/>
      <w:tcPr>
        <w:tcBorders>
          <w:top w:val="double" w:color="4472C4" w:themeColor="accent5" w:sz="4" w:space="0"/>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hAnsiTheme="minorHAnsi" w:eastAsiaTheme="minorHAnsi" w:cstheme="minorBid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ms-button-flexcontainer" w:customStyle="1">
    <w:name w:val="ms-button-flexcontainer"/>
    <w:basedOn w:val="Fuentedeprrafopredeter"/>
    <w:rsid w:val="00DC0808"/>
  </w:style>
  <w:style w:type="paragraph" w:styleId="xcuerpotexto" w:customStyle="1">
    <w:name w:val="x_cuerpotexto"/>
    <w:basedOn w:val="Normal"/>
    <w:rsid w:val="00A27775"/>
    <w:pPr>
      <w:spacing w:before="100" w:beforeAutospacing="1" w:after="100" w:afterAutospacing="1" w:line="240" w:lineRule="auto"/>
    </w:pPr>
    <w:rPr>
      <w:rFonts w:ascii="Times New Roman" w:hAnsi="Times New Roman" w:eastAsia="Times New Roman"/>
      <w:sz w:val="24"/>
      <w:szCs w:val="24"/>
      <w:lang w:val="es-CO" w:eastAsia="es-CO"/>
    </w:rPr>
  </w:style>
  <w:style w:type="paragraph" w:styleId="Textopreformateado" w:customStyle="1">
    <w:name w:val="Texto preformateado"/>
    <w:basedOn w:val="Normal"/>
    <w:rsid w:val="00AF3DE2"/>
    <w:pPr>
      <w:widowControl w:val="0"/>
      <w:suppressAutoHyphens/>
      <w:spacing w:after="0" w:line="240" w:lineRule="auto"/>
    </w:pPr>
    <w:rPr>
      <w:rFonts w:ascii="Liberation Mono" w:hAnsi="Liberation Mono" w:eastAsia="NSimSun" w:cs="Liberation Mono"/>
      <w:sz w:val="20"/>
      <w:szCs w:val="20"/>
      <w:lang w:val="es-CO" w:eastAsia="zh-CN" w:bidi="hi-IN"/>
    </w:rPr>
  </w:style>
  <w:style w:type="paragraph" w:styleId="xdireccininterior" w:customStyle="1">
    <w:name w:val="x_direccininterior"/>
    <w:basedOn w:val="Normal"/>
    <w:rsid w:val="0069786E"/>
    <w:pPr>
      <w:spacing w:before="100" w:beforeAutospacing="1" w:after="100" w:afterAutospacing="1" w:line="240" w:lineRule="auto"/>
    </w:pPr>
    <w:rPr>
      <w:rFonts w:ascii="Times New Roman" w:hAnsi="Times New Roman" w:eastAsia="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1560482408">
                  <w:marLeft w:val="0"/>
                  <w:marRight w:val="0"/>
                  <w:marTop w:val="0"/>
                  <w:marBottom w:val="0"/>
                  <w:divBdr>
                    <w:top w:val="none" w:sz="0" w:space="0" w:color="auto"/>
                    <w:left w:val="none" w:sz="0" w:space="0" w:color="auto"/>
                    <w:bottom w:val="none" w:sz="0" w:space="0" w:color="auto"/>
                    <w:right w:val="none" w:sz="0" w:space="0" w:color="auto"/>
                  </w:divBdr>
                </w:div>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 w:id="505480347">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sChild>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57537165">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167142059">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sChild>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customXml" Target="../customXml/item2.xml" Id="rId2" /><Relationship Type="http://schemas.microsoft.com/office/2020/10/relationships/intelligence" Target="intelligence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theme" Target="theme/theme1.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ntTable" Target="fontTable.xml" Id="rId14" /><Relationship Type="http://schemas.openxmlformats.org/officeDocument/2006/relationships/image" Target="/media/image.png" Id="rId1144522331" /><Relationship Type="http://schemas.openxmlformats.org/officeDocument/2006/relationships/image" Target="/media/image2.png" Id="rId265493494" /><Relationship Type="http://schemas.openxmlformats.org/officeDocument/2006/relationships/image" Target="/media/image3.png" Id="rId1962341766" /><Relationship Type="http://schemas.openxmlformats.org/officeDocument/2006/relationships/image" Target="/media/image4.png" Id="rId2143283488" /><Relationship Type="http://schemas.openxmlformats.org/officeDocument/2006/relationships/image" Target="/media/image5.png" Id="rId720962557" /></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3CEC18641102D64AB89F6A0C7D28F125" ma:contentTypeVersion="0" ma:contentTypeDescription="Crear nuevo documento." ma:contentTypeScope="" ma:versionID="0f4e28dfd30afe885ecb34771de7bf4f">
  <xsd:schema xmlns:xsd="http://www.w3.org/2001/XMLSchema" xmlns:xs="http://www.w3.org/2001/XMLSchema" xmlns:p="http://schemas.microsoft.com/office/2006/metadata/properties" targetNamespace="http://schemas.microsoft.com/office/2006/metadata/properties" ma:root="true" ma:fieldsID="3f6edc329ff236629c56e3b879b320d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p:properti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BA227F9-CAB3-4788-9EA2-FFF3C74AB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CA29BFA-B63E-4E01-9409-38258FD2EA3D}">
  <ds:schemaRefs>
    <ds:schemaRef ds:uri="http://schemas.openxmlformats.org/officeDocument/2006/bibliography"/>
  </ds:schemaRefs>
</ds:datastoreItem>
</file>

<file path=customXml/itemProps3.xml><?xml version="1.0" encoding="utf-8"?>
<ds:datastoreItem xmlns:ds="http://schemas.openxmlformats.org/officeDocument/2006/customXml" ds:itemID="{8828178D-7F00-454D-9A3D-543209DEAFDD}">
  <ds:schemaRefs>
    <ds:schemaRef ds:uri="http://schemas.microsoft.com/sharepoint/v3/contenttype/forms"/>
  </ds:schemaRefs>
</ds:datastoreItem>
</file>

<file path=customXml/itemProps4.xml><?xml version="1.0" encoding="utf-8"?>
<ds:datastoreItem xmlns:ds="http://schemas.openxmlformats.org/officeDocument/2006/customXml" ds:itemID="{C7037474-491C-40DD-8BBC-D2D9F4C26D8F}">
  <ds:schemaRefs>
    <ds:schemaRef ds:uri="http://schemas.microsoft.com/office/2006/metadata/properties"/>
  </ds:schemaRefs>
</ds:datastoreItem>
</file>

<file path=customXml/itemProps5.xml><?xml version="1.0" encoding="utf-8"?>
<ds:datastoreItem xmlns:ds="http://schemas.openxmlformats.org/officeDocument/2006/customXml" ds:itemID="{E9A5C2A0-9DA3-4928-943D-91A3B1B49D15}">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YATARO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030</dc:title>
  <dc:creator>YATARO2</dc:creator>
  <lastModifiedBy>Cesar Augusto, Jimenez Galeano</lastModifiedBy>
  <revision>34</revision>
  <lastPrinted>2020-04-06T20:39:00.0000000Z</lastPrinted>
  <dcterms:created xsi:type="dcterms:W3CDTF">2021-10-05T19:46:00.0000000Z</dcterms:created>
  <dcterms:modified xsi:type="dcterms:W3CDTF">2025-08-22T12:39:49.6899383Z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0x0101003CEC18641102D64AB89F6A0C7D28F125</vt:lpwstr>
  </property>
</Properties>
</file>